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62CC" w14:textId="05C1D7B7" w:rsidR="00806E39" w:rsidRDefault="007A6128" w:rsidP="00742912">
      <w:pPr>
        <w:pStyle w:val="Heading1"/>
        <w:rPr>
          <w:rFonts w:ascii="InterFace" w:hAnsi="InterFace" w:cstheme="minorHAnsi"/>
          <w:b/>
          <w:bCs/>
        </w:rPr>
      </w:pPr>
      <w:r>
        <w:rPr>
          <w:rFonts w:ascii="InterFace" w:hAnsi="InterFace" w:cstheme="minorHAnsi"/>
          <w:b/>
          <w:bCs/>
        </w:rPr>
        <w:t>NHS Wales</w:t>
      </w:r>
      <w:r w:rsidR="00D05E85" w:rsidRPr="003D7B00">
        <w:rPr>
          <w:rFonts w:ascii="InterFace" w:hAnsi="InterFace" w:cstheme="minorHAnsi"/>
          <w:b/>
          <w:bCs/>
        </w:rPr>
        <w:t xml:space="preserve"> </w:t>
      </w:r>
      <w:r w:rsidR="00FF14B4" w:rsidRPr="003D7B00">
        <w:rPr>
          <w:rFonts w:ascii="InterFace" w:hAnsi="InterFace" w:cstheme="minorHAnsi"/>
          <w:b/>
          <w:bCs/>
        </w:rPr>
        <w:t>Fatigue &amp; Facilities</w:t>
      </w:r>
      <w:r w:rsidR="00C36574" w:rsidRPr="003D7B00">
        <w:rPr>
          <w:rFonts w:ascii="InterFace" w:hAnsi="InterFace" w:cstheme="minorHAnsi"/>
          <w:b/>
          <w:bCs/>
        </w:rPr>
        <w:t xml:space="preserve"> Charter</w:t>
      </w:r>
      <w:r w:rsidR="00D05E85" w:rsidRPr="003D7B00">
        <w:rPr>
          <w:rFonts w:ascii="InterFace" w:hAnsi="InterFace" w:cstheme="minorHAnsi"/>
          <w:b/>
          <w:bCs/>
        </w:rPr>
        <w:t xml:space="preserve"> Implementa</w:t>
      </w:r>
      <w:r w:rsidR="00B24470" w:rsidRPr="003D7B00">
        <w:rPr>
          <w:rFonts w:ascii="InterFace" w:hAnsi="InterFace" w:cstheme="minorHAnsi"/>
          <w:b/>
          <w:bCs/>
        </w:rPr>
        <w:t xml:space="preserve">tion </w:t>
      </w:r>
      <w:r w:rsidR="00124C17" w:rsidRPr="003D7B00">
        <w:rPr>
          <w:rFonts w:ascii="InterFace" w:hAnsi="InterFace" w:cstheme="minorHAnsi"/>
          <w:b/>
          <w:bCs/>
        </w:rPr>
        <w:t>Tool</w:t>
      </w:r>
      <w:r w:rsidR="00D05E85" w:rsidRPr="003D7B00">
        <w:rPr>
          <w:rFonts w:ascii="InterFace" w:hAnsi="InterFace" w:cstheme="minorHAnsi"/>
          <w:b/>
          <w:bCs/>
        </w:rPr>
        <w:t>kit</w:t>
      </w:r>
      <w:r w:rsidR="00124C17" w:rsidRPr="003D7B00">
        <w:rPr>
          <w:rFonts w:ascii="InterFace" w:hAnsi="InterFace" w:cstheme="minorHAnsi"/>
          <w:b/>
          <w:bCs/>
        </w:rPr>
        <w:t xml:space="preserve"> </w:t>
      </w:r>
    </w:p>
    <w:p w14:paraId="787D2EE4" w14:textId="77777777" w:rsidR="00742912" w:rsidRPr="00742912" w:rsidRDefault="00742912" w:rsidP="00742912"/>
    <w:p w14:paraId="7D6E0DBA" w14:textId="021185D2" w:rsidR="00005009" w:rsidRPr="003D7B00" w:rsidRDefault="00806E39" w:rsidP="00005009">
      <w:pPr>
        <w:pStyle w:val="Heading2"/>
        <w:rPr>
          <w:rFonts w:ascii="InterFace" w:hAnsi="InterFace" w:cstheme="minorHAnsi"/>
          <w:b/>
          <w:bCs w:val="0"/>
        </w:rPr>
      </w:pPr>
      <w:r w:rsidRPr="003D7B00">
        <w:rPr>
          <w:rFonts w:ascii="InterFace" w:hAnsi="InterFace" w:cstheme="minorHAnsi"/>
          <w:b/>
          <w:bCs w:val="0"/>
        </w:rPr>
        <w:t>Introduction</w:t>
      </w:r>
    </w:p>
    <w:p w14:paraId="5198C7BD" w14:textId="70851568" w:rsidR="00005009" w:rsidRPr="003D7B00" w:rsidRDefault="001448FE" w:rsidP="007256B4">
      <w:pPr>
        <w:pStyle w:val="Pa2"/>
        <w:rPr>
          <w:rFonts w:cstheme="minorHAnsi"/>
          <w:color w:val="000000"/>
          <w:sz w:val="22"/>
          <w:szCs w:val="22"/>
        </w:rPr>
      </w:pPr>
      <w:hyperlink r:id="rId12" w:history="1">
        <w:r w:rsidR="003D1D83" w:rsidRPr="003D7B00">
          <w:rPr>
            <w:rStyle w:val="Hyperlink"/>
            <w:rFonts w:cstheme="minorHAnsi"/>
            <w:sz w:val="22"/>
            <w:szCs w:val="22"/>
          </w:rPr>
          <w:t xml:space="preserve">The </w:t>
        </w:r>
        <w:r w:rsidR="00BE3F27" w:rsidRPr="003D7B00">
          <w:rPr>
            <w:rStyle w:val="Hyperlink"/>
            <w:rFonts w:cstheme="minorHAnsi"/>
            <w:sz w:val="22"/>
            <w:szCs w:val="22"/>
          </w:rPr>
          <w:t>NHS Wales</w:t>
        </w:r>
        <w:r w:rsidR="00D05E85" w:rsidRPr="003D7B00">
          <w:rPr>
            <w:rStyle w:val="Hyperlink"/>
            <w:rFonts w:cstheme="minorHAnsi"/>
            <w:sz w:val="22"/>
            <w:szCs w:val="22"/>
          </w:rPr>
          <w:t xml:space="preserve"> </w:t>
        </w:r>
        <w:r w:rsidR="003D1D83" w:rsidRPr="003D7B00">
          <w:rPr>
            <w:rStyle w:val="Hyperlink"/>
            <w:rFonts w:cstheme="minorHAnsi"/>
            <w:sz w:val="22"/>
            <w:szCs w:val="22"/>
          </w:rPr>
          <w:t>Fatigue and Facilities Charter</w:t>
        </w:r>
      </w:hyperlink>
      <w:r w:rsidR="003D1D83" w:rsidRPr="003D7B00">
        <w:rPr>
          <w:rFonts w:cstheme="minorHAnsi"/>
          <w:color w:val="000000"/>
          <w:sz w:val="22"/>
          <w:szCs w:val="22"/>
        </w:rPr>
        <w:t xml:space="preserve"> </w:t>
      </w:r>
      <w:r w:rsidR="00E366CA" w:rsidRPr="003D7B00">
        <w:rPr>
          <w:rFonts w:cstheme="minorHAnsi"/>
          <w:color w:val="000000"/>
          <w:sz w:val="22"/>
          <w:szCs w:val="22"/>
        </w:rPr>
        <w:t>was</w:t>
      </w:r>
      <w:r w:rsidR="003D1D83" w:rsidRPr="003D7B00">
        <w:rPr>
          <w:rFonts w:cstheme="minorHAnsi"/>
          <w:color w:val="000000"/>
          <w:sz w:val="22"/>
          <w:szCs w:val="22"/>
        </w:rPr>
        <w:t xml:space="preserve"> developed in partnership by BMA Cymru Wales, NHS Wales Employers and Welsh Government to provide a comprehensive set of standards to be followed by employers, recognising the specific opportunities NHS Wales </w:t>
      </w:r>
      <w:proofErr w:type="gramStart"/>
      <w:r w:rsidR="003D1D83" w:rsidRPr="003D7B00">
        <w:rPr>
          <w:rFonts w:cstheme="minorHAnsi"/>
          <w:color w:val="000000"/>
          <w:sz w:val="22"/>
          <w:szCs w:val="22"/>
        </w:rPr>
        <w:t>has to</w:t>
      </w:r>
      <w:proofErr w:type="gramEnd"/>
      <w:r w:rsidR="003D1D83" w:rsidRPr="003D7B00">
        <w:rPr>
          <w:rFonts w:cstheme="minorHAnsi"/>
          <w:color w:val="000000"/>
          <w:sz w:val="22"/>
          <w:szCs w:val="22"/>
        </w:rPr>
        <w:t xml:space="preserve"> provide an enhanced environment for doctors working in Wales. The standards are designed to address the systemic causes of sleep deprivation and fatigue among doctors. They require </w:t>
      </w:r>
      <w:r w:rsidR="00466975">
        <w:rPr>
          <w:rFonts w:cstheme="minorHAnsi"/>
          <w:color w:val="000000"/>
          <w:sz w:val="22"/>
          <w:szCs w:val="22"/>
        </w:rPr>
        <w:t>h</w:t>
      </w:r>
      <w:r w:rsidR="003D1D83" w:rsidRPr="003D7B00">
        <w:rPr>
          <w:rFonts w:cstheme="minorHAnsi"/>
          <w:color w:val="000000"/>
          <w:sz w:val="22"/>
          <w:szCs w:val="22"/>
        </w:rPr>
        <w:t xml:space="preserve">ealth </w:t>
      </w:r>
      <w:r w:rsidR="00466975">
        <w:rPr>
          <w:rFonts w:cstheme="minorHAnsi"/>
          <w:color w:val="000000"/>
          <w:sz w:val="22"/>
          <w:szCs w:val="22"/>
        </w:rPr>
        <w:t>b</w:t>
      </w:r>
      <w:r w:rsidR="003D1D83" w:rsidRPr="003D7B00">
        <w:rPr>
          <w:rFonts w:cstheme="minorHAnsi"/>
          <w:color w:val="000000"/>
          <w:sz w:val="22"/>
          <w:szCs w:val="22"/>
        </w:rPr>
        <w:t xml:space="preserve">oards and </w:t>
      </w:r>
      <w:r w:rsidR="00466975">
        <w:rPr>
          <w:rFonts w:cstheme="minorHAnsi"/>
          <w:color w:val="000000"/>
          <w:sz w:val="22"/>
          <w:szCs w:val="22"/>
        </w:rPr>
        <w:t>t</w:t>
      </w:r>
      <w:r w:rsidR="003D1D83" w:rsidRPr="003D7B00">
        <w:rPr>
          <w:rFonts w:cstheme="minorHAnsi"/>
          <w:color w:val="000000"/>
          <w:sz w:val="22"/>
          <w:szCs w:val="22"/>
        </w:rPr>
        <w:t xml:space="preserve">rusts to provide good quality facilities particularly, but not exclusively, for staff working at night and at the end of night shifts. </w:t>
      </w:r>
    </w:p>
    <w:p w14:paraId="23651A37" w14:textId="77777777" w:rsidR="003D1D83" w:rsidRPr="003D7B00" w:rsidRDefault="003D1D83" w:rsidP="003D1D83">
      <w:pPr>
        <w:rPr>
          <w:rFonts w:ascii="InterFace" w:hAnsi="InterFace" w:cstheme="minorHAnsi"/>
          <w:szCs w:val="22"/>
        </w:rPr>
      </w:pPr>
    </w:p>
    <w:p w14:paraId="543A1A15" w14:textId="540D9599" w:rsidR="00806E39" w:rsidRPr="003D7B00" w:rsidRDefault="001364B7" w:rsidP="00005009">
      <w:pPr>
        <w:pStyle w:val="Heading2"/>
        <w:rPr>
          <w:rFonts w:ascii="InterFace" w:hAnsi="InterFace" w:cstheme="minorHAnsi"/>
          <w:b/>
          <w:bCs w:val="0"/>
        </w:rPr>
      </w:pPr>
      <w:r w:rsidRPr="003D7B00">
        <w:rPr>
          <w:rFonts w:ascii="InterFace" w:hAnsi="InterFace" w:cstheme="minorHAnsi"/>
          <w:b/>
          <w:bCs w:val="0"/>
        </w:rPr>
        <w:t>How to implement the charter</w:t>
      </w:r>
    </w:p>
    <w:p w14:paraId="4BCCDE64" w14:textId="1F9195F7" w:rsidR="00536997" w:rsidRDefault="004844E6" w:rsidP="00536997">
      <w:pPr>
        <w:rPr>
          <w:rFonts w:ascii="InterFace" w:hAnsi="InterFace" w:cstheme="minorHAnsi"/>
          <w:color w:val="000000"/>
          <w:szCs w:val="22"/>
        </w:rPr>
      </w:pPr>
      <w:r>
        <w:rPr>
          <w:rFonts w:ascii="InterFace" w:hAnsi="InterFace" w:cstheme="minorHAnsi"/>
          <w:color w:val="000000"/>
          <w:szCs w:val="22"/>
        </w:rPr>
        <w:t xml:space="preserve">It is the responsibility of </w:t>
      </w:r>
      <w:r w:rsidR="004F4D68">
        <w:rPr>
          <w:rFonts w:ascii="InterFace" w:hAnsi="InterFace" w:cstheme="minorHAnsi"/>
          <w:color w:val="000000"/>
          <w:szCs w:val="22"/>
        </w:rPr>
        <w:t>h</w:t>
      </w:r>
      <w:r>
        <w:rPr>
          <w:rFonts w:ascii="InterFace" w:hAnsi="InterFace" w:cstheme="minorHAnsi"/>
          <w:color w:val="000000"/>
          <w:szCs w:val="22"/>
        </w:rPr>
        <w:t xml:space="preserve">ealth </w:t>
      </w:r>
      <w:r w:rsidR="004F4D68">
        <w:rPr>
          <w:rFonts w:ascii="InterFace" w:hAnsi="InterFace" w:cstheme="minorHAnsi"/>
          <w:color w:val="000000"/>
          <w:szCs w:val="22"/>
        </w:rPr>
        <w:t>b</w:t>
      </w:r>
      <w:r>
        <w:rPr>
          <w:rFonts w:ascii="InterFace" w:hAnsi="InterFace" w:cstheme="minorHAnsi"/>
          <w:color w:val="000000"/>
          <w:szCs w:val="22"/>
        </w:rPr>
        <w:t>oard</w:t>
      </w:r>
      <w:r w:rsidR="004F4D68">
        <w:rPr>
          <w:rFonts w:ascii="InterFace" w:hAnsi="InterFace" w:cstheme="minorHAnsi"/>
          <w:color w:val="000000"/>
          <w:szCs w:val="22"/>
        </w:rPr>
        <w:t>s and t</w:t>
      </w:r>
      <w:r>
        <w:rPr>
          <w:rFonts w:ascii="InterFace" w:hAnsi="InterFace" w:cstheme="minorHAnsi"/>
          <w:color w:val="000000"/>
          <w:szCs w:val="22"/>
        </w:rPr>
        <w:t>rust</w:t>
      </w:r>
      <w:r w:rsidR="004F4D68">
        <w:rPr>
          <w:rFonts w:ascii="InterFace" w:hAnsi="InterFace" w:cstheme="minorHAnsi"/>
          <w:color w:val="000000"/>
          <w:szCs w:val="22"/>
        </w:rPr>
        <w:t>s</w:t>
      </w:r>
      <w:r>
        <w:rPr>
          <w:rFonts w:ascii="InterFace" w:hAnsi="InterFace" w:cstheme="minorHAnsi"/>
          <w:color w:val="000000"/>
          <w:szCs w:val="22"/>
        </w:rPr>
        <w:t xml:space="preserve"> to</w:t>
      </w:r>
      <w:r w:rsidRPr="003D7B00">
        <w:rPr>
          <w:rFonts w:ascii="InterFace" w:hAnsi="InterFace" w:cstheme="minorHAnsi"/>
          <w:color w:val="000000"/>
          <w:szCs w:val="22"/>
        </w:rPr>
        <w:t xml:space="preserve"> </w:t>
      </w:r>
      <w:r w:rsidR="004F4D68">
        <w:rPr>
          <w:rFonts w:ascii="InterFace" w:hAnsi="InterFace" w:cstheme="minorHAnsi"/>
          <w:color w:val="000000"/>
          <w:szCs w:val="22"/>
        </w:rPr>
        <w:t>implement and maintain the</w:t>
      </w:r>
      <w:r w:rsidRPr="003D7B00">
        <w:rPr>
          <w:rFonts w:ascii="InterFace" w:hAnsi="InterFace" w:cstheme="minorHAnsi"/>
          <w:color w:val="000000"/>
          <w:szCs w:val="22"/>
        </w:rPr>
        <w:t xml:space="preserve"> charter’s </w:t>
      </w:r>
      <w:r w:rsidR="004F4D68">
        <w:rPr>
          <w:rFonts w:ascii="InterFace" w:hAnsi="InterFace" w:cstheme="minorHAnsi"/>
          <w:color w:val="000000"/>
          <w:szCs w:val="22"/>
        </w:rPr>
        <w:t xml:space="preserve">standards </w:t>
      </w:r>
      <w:r w:rsidRPr="003D7B00">
        <w:rPr>
          <w:rFonts w:ascii="InterFace" w:hAnsi="InterFace" w:cstheme="minorHAnsi"/>
          <w:color w:val="000000"/>
          <w:szCs w:val="22"/>
        </w:rPr>
        <w:t>at a local level</w:t>
      </w:r>
      <w:r>
        <w:rPr>
          <w:rFonts w:ascii="InterFace" w:hAnsi="InterFace" w:cstheme="minorHAnsi"/>
          <w:color w:val="000000"/>
          <w:szCs w:val="22"/>
        </w:rPr>
        <w:t xml:space="preserve"> and </w:t>
      </w:r>
      <w:r w:rsidR="004F4D68">
        <w:rPr>
          <w:rFonts w:ascii="InterFace" w:hAnsi="InterFace" w:cstheme="minorHAnsi"/>
          <w:color w:val="000000"/>
          <w:szCs w:val="22"/>
        </w:rPr>
        <w:t>e</w:t>
      </w:r>
      <w:r w:rsidR="00D81580">
        <w:rPr>
          <w:rFonts w:ascii="InterFace" w:hAnsi="InterFace" w:cstheme="minorHAnsi"/>
          <w:color w:val="000000"/>
          <w:szCs w:val="22"/>
        </w:rPr>
        <w:t>ach h</w:t>
      </w:r>
      <w:r w:rsidR="00536997" w:rsidRPr="003D7B00">
        <w:rPr>
          <w:rFonts w:ascii="InterFace" w:hAnsi="InterFace" w:cstheme="minorHAnsi"/>
          <w:color w:val="000000"/>
          <w:szCs w:val="22"/>
        </w:rPr>
        <w:t xml:space="preserve">ealth </w:t>
      </w:r>
      <w:r w:rsidR="00D81580">
        <w:rPr>
          <w:rFonts w:ascii="InterFace" w:hAnsi="InterFace" w:cstheme="minorHAnsi"/>
          <w:color w:val="000000"/>
          <w:szCs w:val="22"/>
        </w:rPr>
        <w:t>b</w:t>
      </w:r>
      <w:r w:rsidR="00536997" w:rsidRPr="003D7B00">
        <w:rPr>
          <w:rFonts w:ascii="InterFace" w:hAnsi="InterFace" w:cstheme="minorHAnsi"/>
          <w:color w:val="000000"/>
          <w:szCs w:val="22"/>
        </w:rPr>
        <w:t>oard</w:t>
      </w:r>
      <w:r w:rsidR="00D81580">
        <w:rPr>
          <w:rFonts w:ascii="InterFace" w:hAnsi="InterFace" w:cstheme="minorHAnsi"/>
          <w:color w:val="000000"/>
          <w:szCs w:val="22"/>
        </w:rPr>
        <w:t>/t</w:t>
      </w:r>
      <w:r w:rsidR="00536997" w:rsidRPr="003D7B00">
        <w:rPr>
          <w:rFonts w:ascii="InterFace" w:hAnsi="InterFace" w:cstheme="minorHAnsi"/>
          <w:color w:val="000000"/>
          <w:szCs w:val="22"/>
        </w:rPr>
        <w:t xml:space="preserve">rust </w:t>
      </w:r>
      <w:r w:rsidR="00D81580">
        <w:rPr>
          <w:rFonts w:ascii="InterFace" w:hAnsi="InterFace" w:cstheme="minorHAnsi"/>
          <w:color w:val="000000"/>
          <w:szCs w:val="22"/>
        </w:rPr>
        <w:t>is</w:t>
      </w:r>
      <w:r w:rsidR="00536997" w:rsidRPr="003D7B00">
        <w:rPr>
          <w:rFonts w:ascii="InterFace" w:hAnsi="InterFace" w:cstheme="minorHAnsi"/>
          <w:color w:val="000000"/>
          <w:szCs w:val="22"/>
        </w:rPr>
        <w:t xml:space="preserve"> required to nominate a </w:t>
      </w:r>
      <w:r w:rsidR="00466975">
        <w:rPr>
          <w:rFonts w:ascii="InterFace" w:hAnsi="InterFace" w:cstheme="minorHAnsi"/>
          <w:color w:val="000000"/>
          <w:szCs w:val="22"/>
        </w:rPr>
        <w:t>senior</w:t>
      </w:r>
      <w:r w:rsidR="00A07EB7">
        <w:rPr>
          <w:rFonts w:ascii="InterFace" w:hAnsi="InterFace" w:cstheme="minorHAnsi"/>
          <w:color w:val="000000"/>
          <w:szCs w:val="22"/>
        </w:rPr>
        <w:t xml:space="preserve"> employer</w:t>
      </w:r>
      <w:r w:rsidR="00D81580">
        <w:rPr>
          <w:rFonts w:ascii="InterFace" w:hAnsi="InterFace" w:cstheme="minorHAnsi"/>
          <w:color w:val="000000"/>
          <w:szCs w:val="22"/>
        </w:rPr>
        <w:t xml:space="preserve"> representative</w:t>
      </w:r>
      <w:r w:rsidR="00466975">
        <w:rPr>
          <w:rFonts w:ascii="InterFace" w:hAnsi="InterFace" w:cstheme="minorHAnsi"/>
          <w:color w:val="000000"/>
          <w:szCs w:val="22"/>
        </w:rPr>
        <w:t xml:space="preserve"> for</w:t>
      </w:r>
      <w:r w:rsidR="004F4D68">
        <w:rPr>
          <w:rFonts w:ascii="InterFace" w:hAnsi="InterFace" w:cstheme="minorHAnsi"/>
          <w:color w:val="000000"/>
          <w:szCs w:val="22"/>
        </w:rPr>
        <w:t xml:space="preserve"> </w:t>
      </w:r>
      <w:r w:rsidR="00466975">
        <w:rPr>
          <w:rFonts w:ascii="InterFace" w:hAnsi="InterFace" w:cstheme="minorHAnsi"/>
          <w:color w:val="000000"/>
          <w:szCs w:val="22"/>
        </w:rPr>
        <w:t>fatigue and facilities</w:t>
      </w:r>
      <w:r w:rsidR="004F4D68">
        <w:rPr>
          <w:rFonts w:ascii="InterFace" w:hAnsi="InterFace" w:cstheme="minorHAnsi"/>
          <w:color w:val="000000"/>
          <w:szCs w:val="22"/>
        </w:rPr>
        <w:t xml:space="preserve"> </w:t>
      </w:r>
      <w:r w:rsidR="00B4139D">
        <w:rPr>
          <w:rFonts w:ascii="InterFace" w:hAnsi="InterFace" w:cstheme="minorHAnsi"/>
          <w:color w:val="000000"/>
          <w:szCs w:val="22"/>
        </w:rPr>
        <w:t>to lead on this</w:t>
      </w:r>
      <w:r w:rsidR="00466975">
        <w:rPr>
          <w:rFonts w:ascii="InterFace" w:hAnsi="InterFace" w:cstheme="minorHAnsi"/>
          <w:color w:val="000000"/>
          <w:szCs w:val="22"/>
        </w:rPr>
        <w:t xml:space="preserve">. </w:t>
      </w:r>
      <w:r w:rsidR="004F4D68">
        <w:rPr>
          <w:rFonts w:ascii="InterFace" w:hAnsi="InterFace" w:cstheme="minorHAnsi"/>
          <w:color w:val="000000"/>
          <w:szCs w:val="22"/>
        </w:rPr>
        <w:t>The representative should</w:t>
      </w:r>
      <w:r w:rsidR="004F4D68" w:rsidRPr="003D7B00">
        <w:rPr>
          <w:rFonts w:ascii="InterFace" w:hAnsi="InterFace" w:cstheme="minorHAnsi"/>
          <w:szCs w:val="22"/>
        </w:rPr>
        <w:t xml:space="preserve"> communicate</w:t>
      </w:r>
      <w:r w:rsidR="004F4D68">
        <w:rPr>
          <w:rFonts w:ascii="InterFace" w:hAnsi="InterFace" w:cstheme="minorHAnsi"/>
          <w:szCs w:val="22"/>
        </w:rPr>
        <w:t xml:space="preserve"> regularly</w:t>
      </w:r>
      <w:r w:rsidR="004F4D68" w:rsidRPr="003D7B00">
        <w:rPr>
          <w:rFonts w:ascii="InterFace" w:hAnsi="InterFace" w:cstheme="minorHAnsi"/>
          <w:szCs w:val="22"/>
        </w:rPr>
        <w:t xml:space="preserve"> with doctors and</w:t>
      </w:r>
      <w:r w:rsidR="004F4D68">
        <w:rPr>
          <w:rFonts w:ascii="InterFace" w:hAnsi="InterFace" w:cstheme="minorHAnsi"/>
          <w:szCs w:val="22"/>
        </w:rPr>
        <w:t xml:space="preserve"> </w:t>
      </w:r>
      <w:r w:rsidR="004F4D68" w:rsidRPr="003D7B00">
        <w:rPr>
          <w:rFonts w:ascii="InterFace" w:hAnsi="InterFace" w:cstheme="minorHAnsi"/>
          <w:szCs w:val="22"/>
        </w:rPr>
        <w:t xml:space="preserve">the local negotiating committee </w:t>
      </w:r>
      <w:r w:rsidR="004F4D68">
        <w:rPr>
          <w:rFonts w:ascii="InterFace" w:hAnsi="InterFace" w:cstheme="minorHAnsi"/>
          <w:szCs w:val="22"/>
        </w:rPr>
        <w:t>(</w:t>
      </w:r>
      <w:r w:rsidR="004F4D68" w:rsidRPr="003D7B00">
        <w:rPr>
          <w:rFonts w:ascii="InterFace" w:hAnsi="InterFace" w:cstheme="minorHAnsi"/>
          <w:szCs w:val="22"/>
        </w:rPr>
        <w:t>LNC</w:t>
      </w:r>
      <w:r w:rsidR="004F4D68">
        <w:rPr>
          <w:rFonts w:ascii="InterFace" w:hAnsi="InterFace" w:cstheme="minorHAnsi"/>
          <w:szCs w:val="22"/>
        </w:rPr>
        <w:t xml:space="preserve">) </w:t>
      </w:r>
      <w:proofErr w:type="gramStart"/>
      <w:r w:rsidR="004F4D68">
        <w:rPr>
          <w:rFonts w:ascii="InterFace" w:hAnsi="InterFace" w:cstheme="minorHAnsi"/>
          <w:szCs w:val="22"/>
        </w:rPr>
        <w:t>chair</w:t>
      </w:r>
      <w:r w:rsidR="00992562">
        <w:rPr>
          <w:rFonts w:ascii="InterFace" w:hAnsi="InterFace" w:cstheme="minorHAnsi"/>
          <w:szCs w:val="22"/>
        </w:rPr>
        <w:t>,</w:t>
      </w:r>
      <w:r w:rsidR="004F4D68">
        <w:rPr>
          <w:rFonts w:ascii="InterFace" w:hAnsi="InterFace" w:cstheme="minorHAnsi"/>
          <w:szCs w:val="22"/>
        </w:rPr>
        <w:t xml:space="preserve"> and</w:t>
      </w:r>
      <w:proofErr w:type="gramEnd"/>
      <w:r w:rsidR="004F4D68">
        <w:rPr>
          <w:rFonts w:ascii="InterFace" w:hAnsi="InterFace" w:cstheme="minorHAnsi"/>
          <w:szCs w:val="22"/>
        </w:rPr>
        <w:t xml:space="preserve"> </w:t>
      </w:r>
      <w:r w:rsidR="004F4D68">
        <w:rPr>
          <w:rFonts w:ascii="InterFace" w:hAnsi="InterFace" w:cstheme="minorHAnsi"/>
          <w:color w:val="000000"/>
          <w:szCs w:val="22"/>
        </w:rPr>
        <w:t>provide regular progress updates at</w:t>
      </w:r>
      <w:r w:rsidR="004F4D68">
        <w:rPr>
          <w:rFonts w:ascii="InterFace" w:hAnsi="InterFace" w:cstheme="minorHAnsi"/>
          <w:szCs w:val="22"/>
        </w:rPr>
        <w:t xml:space="preserve"> </w:t>
      </w:r>
      <w:r w:rsidR="004F4D68">
        <w:rPr>
          <w:rFonts w:ascii="InterFace" w:hAnsi="InterFace" w:cstheme="minorHAnsi"/>
          <w:color w:val="000000"/>
          <w:szCs w:val="22"/>
        </w:rPr>
        <w:t>LNC meetings</w:t>
      </w:r>
      <w:r w:rsidR="004F4D68" w:rsidRPr="003D7B00">
        <w:rPr>
          <w:rFonts w:ascii="InterFace" w:hAnsi="InterFace" w:cstheme="minorHAnsi"/>
          <w:color w:val="000000"/>
          <w:szCs w:val="22"/>
        </w:rPr>
        <w:t>.</w:t>
      </w:r>
      <w:r w:rsidR="004F4D68">
        <w:rPr>
          <w:rFonts w:ascii="InterFace" w:hAnsi="InterFace" w:cstheme="minorHAnsi"/>
          <w:color w:val="000000"/>
          <w:szCs w:val="22"/>
        </w:rPr>
        <w:t xml:space="preserve"> </w:t>
      </w:r>
      <w:r w:rsidR="00466975">
        <w:rPr>
          <w:rFonts w:ascii="InterFace" w:hAnsi="InterFace" w:cstheme="minorHAnsi"/>
          <w:szCs w:val="22"/>
        </w:rPr>
        <w:t>All doctors should be made aware of the identity and contact details of th</w:t>
      </w:r>
      <w:r w:rsidR="004F4D68">
        <w:rPr>
          <w:rFonts w:ascii="InterFace" w:hAnsi="InterFace" w:cstheme="minorHAnsi"/>
          <w:szCs w:val="22"/>
        </w:rPr>
        <w:t>e</w:t>
      </w:r>
      <w:r w:rsidR="00466975">
        <w:rPr>
          <w:rFonts w:ascii="InterFace" w:hAnsi="InterFace" w:cstheme="minorHAnsi"/>
          <w:szCs w:val="22"/>
        </w:rPr>
        <w:t xml:space="preserve"> </w:t>
      </w:r>
      <w:r w:rsidR="004F4D68">
        <w:rPr>
          <w:rFonts w:ascii="InterFace" w:hAnsi="InterFace" w:cstheme="minorHAnsi"/>
          <w:szCs w:val="22"/>
        </w:rPr>
        <w:t xml:space="preserve">fatigue and facilities </w:t>
      </w:r>
      <w:r w:rsidR="00466975">
        <w:rPr>
          <w:rFonts w:ascii="InterFace" w:hAnsi="InterFace" w:cstheme="minorHAnsi"/>
          <w:szCs w:val="22"/>
        </w:rPr>
        <w:t xml:space="preserve">representative and be encouraged to raise </w:t>
      </w:r>
      <w:r w:rsidR="00992562">
        <w:rPr>
          <w:rFonts w:ascii="InterFace" w:hAnsi="InterFace" w:cstheme="minorHAnsi"/>
          <w:szCs w:val="22"/>
        </w:rPr>
        <w:t xml:space="preserve">relevant </w:t>
      </w:r>
      <w:r w:rsidR="00466975">
        <w:rPr>
          <w:rFonts w:ascii="InterFace" w:hAnsi="InterFace" w:cstheme="minorHAnsi"/>
          <w:szCs w:val="22"/>
        </w:rPr>
        <w:t>issues with the</w:t>
      </w:r>
      <w:r w:rsidR="004F4D68">
        <w:rPr>
          <w:rFonts w:ascii="InterFace" w:hAnsi="InterFace" w:cstheme="minorHAnsi"/>
          <w:szCs w:val="22"/>
        </w:rPr>
        <w:t>m.</w:t>
      </w:r>
      <w:r w:rsidR="004F4D68">
        <w:rPr>
          <w:rFonts w:ascii="InterFace" w:hAnsi="InterFace" w:cstheme="minorHAnsi"/>
          <w:color w:val="000000"/>
          <w:szCs w:val="22"/>
        </w:rPr>
        <w:t xml:space="preserve"> </w:t>
      </w:r>
    </w:p>
    <w:p w14:paraId="6722517D" w14:textId="2A9D07A5" w:rsidR="007256B4" w:rsidRPr="003D7B00" w:rsidRDefault="007256B4" w:rsidP="007256B4">
      <w:pPr>
        <w:rPr>
          <w:rFonts w:ascii="InterFace" w:hAnsi="InterFace" w:cstheme="minorHAnsi"/>
          <w:b/>
          <w:color w:val="000000"/>
          <w:szCs w:val="22"/>
        </w:rPr>
      </w:pPr>
    </w:p>
    <w:p w14:paraId="033FC470" w14:textId="09545CF5" w:rsidR="007256B4" w:rsidRPr="003D7B00" w:rsidRDefault="007256B4" w:rsidP="007256B4">
      <w:pPr>
        <w:pStyle w:val="Heading2"/>
        <w:rPr>
          <w:rFonts w:ascii="InterFace" w:hAnsi="InterFace" w:cstheme="minorHAnsi"/>
          <w:b/>
          <w:bCs w:val="0"/>
        </w:rPr>
      </w:pPr>
      <w:r w:rsidRPr="003D7B00">
        <w:rPr>
          <w:rFonts w:ascii="InterFace" w:hAnsi="InterFace" w:cstheme="minorHAnsi"/>
          <w:b/>
          <w:bCs w:val="0"/>
        </w:rPr>
        <w:t xml:space="preserve">How to use this toolkit </w:t>
      </w:r>
    </w:p>
    <w:p w14:paraId="752A44E1" w14:textId="5A6B1581" w:rsidR="00466975" w:rsidRDefault="00466975" w:rsidP="00806E39">
      <w:pPr>
        <w:tabs>
          <w:tab w:val="left" w:pos="5325"/>
        </w:tabs>
        <w:rPr>
          <w:rFonts w:ascii="InterFace" w:hAnsi="InterFace" w:cstheme="minorHAnsi"/>
          <w:szCs w:val="22"/>
        </w:rPr>
      </w:pPr>
      <w:r>
        <w:rPr>
          <w:rFonts w:ascii="InterFace" w:hAnsi="InterFace" w:cstheme="minorHAnsi"/>
          <w:szCs w:val="22"/>
        </w:rPr>
        <w:t xml:space="preserve">This toolkit </w:t>
      </w:r>
      <w:r w:rsidR="00AE40CA">
        <w:rPr>
          <w:rFonts w:ascii="InterFace" w:hAnsi="InterFace" w:cstheme="minorHAnsi"/>
          <w:szCs w:val="22"/>
        </w:rPr>
        <w:t>is designed to be completed</w:t>
      </w:r>
      <w:r w:rsidR="00621400">
        <w:rPr>
          <w:rFonts w:ascii="InterFace" w:hAnsi="InterFace" w:cstheme="minorHAnsi"/>
          <w:szCs w:val="22"/>
        </w:rPr>
        <w:t xml:space="preserve"> by</w:t>
      </w:r>
      <w:r>
        <w:rPr>
          <w:rFonts w:ascii="InterFace" w:hAnsi="InterFace" w:cstheme="minorHAnsi"/>
          <w:szCs w:val="22"/>
        </w:rPr>
        <w:t xml:space="preserve"> the </w:t>
      </w:r>
      <w:r w:rsidR="004F4D68">
        <w:rPr>
          <w:rFonts w:ascii="InterFace" w:hAnsi="InterFace" w:cstheme="minorHAnsi"/>
          <w:szCs w:val="22"/>
        </w:rPr>
        <w:t>employer</w:t>
      </w:r>
      <w:r>
        <w:rPr>
          <w:rFonts w:ascii="InterFace" w:hAnsi="InterFace" w:cstheme="minorHAnsi"/>
          <w:szCs w:val="22"/>
        </w:rPr>
        <w:t xml:space="preserve"> representative </w:t>
      </w:r>
      <w:r w:rsidR="004F4D68">
        <w:rPr>
          <w:rFonts w:ascii="InterFace" w:hAnsi="InterFace" w:cstheme="minorHAnsi"/>
          <w:szCs w:val="22"/>
        </w:rPr>
        <w:t xml:space="preserve">for fatigue and facilities </w:t>
      </w:r>
      <w:r w:rsidR="00621400">
        <w:rPr>
          <w:rFonts w:ascii="InterFace" w:hAnsi="InterFace" w:cstheme="minorHAnsi"/>
          <w:szCs w:val="22"/>
        </w:rPr>
        <w:t>to support them in</w:t>
      </w:r>
      <w:r>
        <w:rPr>
          <w:rFonts w:ascii="InterFace" w:hAnsi="InterFace" w:cstheme="minorHAnsi"/>
          <w:szCs w:val="22"/>
        </w:rPr>
        <w:t xml:space="preserve"> </w:t>
      </w:r>
      <w:r w:rsidR="004F4D68">
        <w:rPr>
          <w:rFonts w:ascii="InterFace" w:hAnsi="InterFace" w:cstheme="minorHAnsi"/>
          <w:szCs w:val="22"/>
        </w:rPr>
        <w:t xml:space="preserve">implementing and monitoring </w:t>
      </w:r>
      <w:r w:rsidR="00992562">
        <w:rPr>
          <w:rFonts w:ascii="InterFace" w:hAnsi="InterFace" w:cstheme="minorHAnsi"/>
          <w:szCs w:val="22"/>
        </w:rPr>
        <w:t>compliance with the</w:t>
      </w:r>
      <w:r w:rsidR="004F4D68">
        <w:rPr>
          <w:rFonts w:ascii="InterFace" w:hAnsi="InterFace" w:cstheme="minorHAnsi"/>
          <w:szCs w:val="22"/>
        </w:rPr>
        <w:t xml:space="preserve"> charter’s standards.</w:t>
      </w:r>
      <w:r w:rsidR="00AE40CA">
        <w:rPr>
          <w:rFonts w:ascii="InterFace" w:hAnsi="InterFace" w:cstheme="minorHAnsi"/>
          <w:szCs w:val="22"/>
        </w:rPr>
        <w:t xml:space="preserve"> </w:t>
      </w:r>
    </w:p>
    <w:p w14:paraId="4D6F8CAB" w14:textId="4B745B48" w:rsidR="00E366CA" w:rsidRPr="003D7B00" w:rsidRDefault="00E366CA" w:rsidP="00806E39">
      <w:pPr>
        <w:tabs>
          <w:tab w:val="left" w:pos="5325"/>
        </w:tabs>
        <w:rPr>
          <w:rFonts w:ascii="InterFace" w:hAnsi="InterFace" w:cstheme="minorHAnsi"/>
          <w:szCs w:val="22"/>
        </w:rPr>
      </w:pPr>
    </w:p>
    <w:p w14:paraId="7870FDF2" w14:textId="747EEF4A" w:rsidR="00087894" w:rsidRPr="00087894" w:rsidRDefault="008B4721" w:rsidP="00AD6940">
      <w:pPr>
        <w:pStyle w:val="ListParagraph"/>
        <w:numPr>
          <w:ilvl w:val="0"/>
          <w:numId w:val="24"/>
        </w:numPr>
        <w:tabs>
          <w:tab w:val="left" w:pos="5325"/>
        </w:tabs>
        <w:rPr>
          <w:rFonts w:ascii="InterFace" w:hAnsi="InterFace" w:cstheme="minorHAnsi"/>
          <w:szCs w:val="22"/>
        </w:rPr>
      </w:pPr>
      <w:r w:rsidRPr="00087894">
        <w:rPr>
          <w:rFonts w:ascii="InterFace" w:hAnsi="InterFace" w:cstheme="minorHAnsi"/>
          <w:b/>
          <w:bCs/>
          <w:szCs w:val="22"/>
        </w:rPr>
        <w:t>Standards evaluation</w:t>
      </w:r>
      <w:r w:rsidR="00087894">
        <w:rPr>
          <w:rFonts w:ascii="InterFace" w:hAnsi="InterFace" w:cstheme="minorHAnsi"/>
          <w:b/>
          <w:bCs/>
          <w:szCs w:val="22"/>
        </w:rPr>
        <w:t xml:space="preserve"> </w:t>
      </w:r>
      <w:r w:rsidR="00087894" w:rsidRPr="00087894">
        <w:rPr>
          <w:rFonts w:ascii="InterFace" w:hAnsi="InterFace" w:cstheme="minorHAnsi"/>
          <w:szCs w:val="22"/>
        </w:rPr>
        <w:t>(p</w:t>
      </w:r>
      <w:r w:rsidR="00087894">
        <w:rPr>
          <w:rFonts w:ascii="InterFace" w:hAnsi="InterFace" w:cstheme="minorHAnsi"/>
          <w:szCs w:val="22"/>
        </w:rPr>
        <w:t xml:space="preserve">ages </w:t>
      </w:r>
      <w:r w:rsidR="00087894" w:rsidRPr="00087894">
        <w:rPr>
          <w:rFonts w:ascii="InterFace" w:hAnsi="InterFace" w:cstheme="minorHAnsi"/>
          <w:szCs w:val="22"/>
        </w:rPr>
        <w:t>3-7)</w:t>
      </w:r>
    </w:p>
    <w:p w14:paraId="1D432FE0" w14:textId="3D03A7FB" w:rsidR="00087894" w:rsidRDefault="00087894" w:rsidP="00087894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  <w:r>
        <w:rPr>
          <w:rFonts w:ascii="InterFace" w:hAnsi="InterFace" w:cstheme="minorHAnsi"/>
          <w:szCs w:val="22"/>
        </w:rPr>
        <w:t>A</w:t>
      </w:r>
      <w:r w:rsidRPr="00087894">
        <w:rPr>
          <w:rFonts w:ascii="InterFace" w:hAnsi="InterFace" w:cstheme="minorHAnsi"/>
          <w:szCs w:val="22"/>
        </w:rPr>
        <w:t xml:space="preserve">ssess the extent to which each standard of the charter is currently being met within your organisation </w:t>
      </w:r>
      <w:r>
        <w:rPr>
          <w:rFonts w:ascii="InterFace" w:hAnsi="InterFace" w:cstheme="minorHAnsi"/>
          <w:szCs w:val="22"/>
        </w:rPr>
        <w:t xml:space="preserve">using </w:t>
      </w:r>
      <w:r w:rsidR="007B3030">
        <w:rPr>
          <w:rFonts w:ascii="InterFace" w:hAnsi="InterFace" w:cstheme="minorHAnsi"/>
          <w:szCs w:val="22"/>
        </w:rPr>
        <w:t>the implementation checklist.</w:t>
      </w:r>
      <w:r w:rsidRPr="00087894">
        <w:rPr>
          <w:rFonts w:ascii="InterFace" w:hAnsi="InterFace" w:cstheme="minorHAnsi"/>
          <w:szCs w:val="22"/>
        </w:rPr>
        <w:t xml:space="preserve"> </w:t>
      </w:r>
    </w:p>
    <w:p w14:paraId="3DA502AE" w14:textId="30FCC7CB" w:rsidR="00087894" w:rsidRDefault="00087894" w:rsidP="00087894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  <w:r>
        <w:rPr>
          <w:rFonts w:ascii="InterFace" w:hAnsi="InterFace" w:cstheme="minorHAnsi"/>
          <w:szCs w:val="22"/>
        </w:rPr>
        <w:t>Note any variation of compliance across the organisation’s different sites and/or departments</w:t>
      </w:r>
      <w:r w:rsidR="007B3030">
        <w:rPr>
          <w:rFonts w:ascii="InterFace" w:hAnsi="InterFace" w:cstheme="minorHAnsi"/>
          <w:szCs w:val="22"/>
        </w:rPr>
        <w:t xml:space="preserve"> and in this </w:t>
      </w:r>
      <w:proofErr w:type="gramStart"/>
      <w:r w:rsidR="007B3030">
        <w:rPr>
          <w:rFonts w:ascii="InterFace" w:hAnsi="InterFace" w:cstheme="minorHAnsi"/>
          <w:szCs w:val="22"/>
        </w:rPr>
        <w:t>respect</w:t>
      </w:r>
      <w:proofErr w:type="gramEnd"/>
      <w:r w:rsidR="007B3030">
        <w:rPr>
          <w:rFonts w:ascii="InterFace" w:hAnsi="InterFace" w:cstheme="minorHAnsi"/>
          <w:szCs w:val="22"/>
        </w:rPr>
        <w:t xml:space="preserve"> it may be helpful to undertake separate assessments using the checklist and to collate these into an organisational document to indicate overall compliance. </w:t>
      </w:r>
    </w:p>
    <w:p w14:paraId="07621527" w14:textId="34434E07" w:rsidR="00621400" w:rsidRPr="00087894" w:rsidRDefault="00087894" w:rsidP="00087894">
      <w:pPr>
        <w:pStyle w:val="ListParagraph"/>
        <w:tabs>
          <w:tab w:val="left" w:pos="5325"/>
        </w:tabs>
        <w:rPr>
          <w:rFonts w:ascii="InterFace" w:hAnsi="InterFace" w:cstheme="minorHAnsi"/>
          <w:color w:val="A8D08D" w:themeColor="accent6" w:themeTint="99"/>
          <w:szCs w:val="22"/>
        </w:rPr>
      </w:pPr>
      <w:r>
        <w:rPr>
          <w:rFonts w:ascii="InterFace" w:hAnsi="InterFace" w:cstheme="minorHAnsi"/>
          <w:szCs w:val="22"/>
        </w:rPr>
        <w:t xml:space="preserve">The evaluation should be </w:t>
      </w:r>
      <w:r w:rsidRPr="00087894">
        <w:rPr>
          <w:rFonts w:ascii="InterFace" w:hAnsi="InterFace" w:cstheme="minorHAnsi"/>
          <w:szCs w:val="22"/>
        </w:rPr>
        <w:t>based on thorough consultation with doctors working across all departments of each of the organisation’s sites</w:t>
      </w:r>
      <w:bookmarkStart w:id="0" w:name="_Hlk63841201"/>
      <w:r>
        <w:rPr>
          <w:rFonts w:ascii="InterFace" w:hAnsi="InterFace" w:cstheme="minorHAnsi"/>
          <w:szCs w:val="22"/>
        </w:rPr>
        <w:t xml:space="preserve">  </w:t>
      </w:r>
    </w:p>
    <w:bookmarkEnd w:id="0"/>
    <w:p w14:paraId="4D394756" w14:textId="3D4437F5" w:rsidR="00742912" w:rsidRPr="006B4E1D" w:rsidRDefault="00742912" w:rsidP="006B4E1D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</w:p>
    <w:p w14:paraId="1385C07E" w14:textId="23979176" w:rsidR="00DB5121" w:rsidRPr="00DB5121" w:rsidRDefault="00DB5121" w:rsidP="007A6128">
      <w:pPr>
        <w:pStyle w:val="ListParagraph"/>
        <w:numPr>
          <w:ilvl w:val="0"/>
          <w:numId w:val="24"/>
        </w:numPr>
        <w:tabs>
          <w:tab w:val="left" w:pos="5325"/>
        </w:tabs>
        <w:rPr>
          <w:rFonts w:ascii="InterFace" w:hAnsi="InterFace" w:cstheme="minorHAnsi"/>
          <w:b/>
          <w:bCs/>
          <w:szCs w:val="22"/>
        </w:rPr>
      </w:pPr>
      <w:r w:rsidRPr="00DB5121">
        <w:rPr>
          <w:rFonts w:ascii="InterFace" w:hAnsi="InterFace" w:cstheme="minorHAnsi"/>
          <w:b/>
          <w:bCs/>
          <w:szCs w:val="22"/>
        </w:rPr>
        <w:t>Action planning</w:t>
      </w:r>
      <w:r w:rsidR="00087894">
        <w:rPr>
          <w:rFonts w:ascii="InterFace" w:hAnsi="InterFace" w:cstheme="minorHAnsi"/>
          <w:b/>
          <w:bCs/>
          <w:szCs w:val="22"/>
        </w:rPr>
        <w:t xml:space="preserve"> </w:t>
      </w:r>
      <w:r w:rsidR="00087894" w:rsidRPr="00087894">
        <w:rPr>
          <w:rFonts w:ascii="InterFace" w:hAnsi="InterFace" w:cstheme="minorHAnsi"/>
          <w:szCs w:val="22"/>
        </w:rPr>
        <w:t>(page 8)</w:t>
      </w:r>
    </w:p>
    <w:p w14:paraId="4BACCC42" w14:textId="2C055F90" w:rsidR="006B4E1D" w:rsidRDefault="00621400" w:rsidP="006B4E1D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  <w:r>
        <w:rPr>
          <w:rFonts w:ascii="InterFace" w:hAnsi="InterFace" w:cstheme="minorHAnsi"/>
          <w:szCs w:val="22"/>
        </w:rPr>
        <w:t>Suggest</w:t>
      </w:r>
      <w:r w:rsidR="003D7B00" w:rsidRPr="003D7B00">
        <w:rPr>
          <w:rFonts w:ascii="InterFace" w:hAnsi="InterFace" w:cstheme="minorHAnsi"/>
          <w:szCs w:val="22"/>
        </w:rPr>
        <w:t xml:space="preserve"> </w:t>
      </w:r>
      <w:r w:rsidR="00DB5121">
        <w:rPr>
          <w:rFonts w:ascii="InterFace" w:hAnsi="InterFace" w:cstheme="minorHAnsi"/>
          <w:szCs w:val="22"/>
        </w:rPr>
        <w:t xml:space="preserve">short-, medium- and long-term </w:t>
      </w:r>
      <w:r w:rsidR="003D7B00" w:rsidRPr="003D7B00">
        <w:rPr>
          <w:rFonts w:ascii="InterFace" w:hAnsi="InterFace" w:cstheme="minorHAnsi"/>
          <w:szCs w:val="22"/>
        </w:rPr>
        <w:t>action</w:t>
      </w:r>
      <w:r w:rsidR="007A6128">
        <w:rPr>
          <w:rFonts w:ascii="InterFace" w:hAnsi="InterFace" w:cstheme="minorHAnsi"/>
          <w:szCs w:val="22"/>
        </w:rPr>
        <w:t>s</w:t>
      </w:r>
      <w:r w:rsidR="003D7B00" w:rsidRPr="003D7B00">
        <w:rPr>
          <w:rFonts w:ascii="InterFace" w:hAnsi="InterFace" w:cstheme="minorHAnsi"/>
          <w:szCs w:val="22"/>
        </w:rPr>
        <w:t xml:space="preserve"> to address</w:t>
      </w:r>
      <w:r w:rsidR="00742912">
        <w:rPr>
          <w:rFonts w:ascii="InterFace" w:hAnsi="InterFace" w:cstheme="minorHAnsi"/>
          <w:szCs w:val="22"/>
        </w:rPr>
        <w:t xml:space="preserve"> areas of non-compliance, </w:t>
      </w:r>
      <w:proofErr w:type="gramStart"/>
      <w:r w:rsidR="00742912">
        <w:rPr>
          <w:rFonts w:ascii="InterFace" w:hAnsi="InterFace" w:cstheme="minorHAnsi"/>
          <w:szCs w:val="22"/>
        </w:rPr>
        <w:t>i.e.</w:t>
      </w:r>
      <w:proofErr w:type="gramEnd"/>
      <w:r w:rsidR="003D7B00" w:rsidRPr="003D7B00">
        <w:rPr>
          <w:rFonts w:ascii="InterFace" w:hAnsi="InterFace" w:cstheme="minorHAnsi"/>
          <w:szCs w:val="22"/>
        </w:rPr>
        <w:t xml:space="preserve"> </w:t>
      </w:r>
      <w:r w:rsidR="003D6C2D">
        <w:rPr>
          <w:rFonts w:ascii="InterFace" w:hAnsi="InterFace" w:cstheme="minorHAnsi"/>
          <w:szCs w:val="22"/>
        </w:rPr>
        <w:t>any</w:t>
      </w:r>
      <w:r w:rsidR="003D7B00" w:rsidRPr="003D7B00">
        <w:rPr>
          <w:rFonts w:ascii="InterFace" w:hAnsi="InterFace" w:cstheme="minorHAnsi"/>
          <w:szCs w:val="22"/>
        </w:rPr>
        <w:t xml:space="preserve"> standard</w:t>
      </w:r>
      <w:r w:rsidR="003D6C2D">
        <w:rPr>
          <w:rFonts w:ascii="InterFace" w:hAnsi="InterFace" w:cstheme="minorHAnsi"/>
          <w:szCs w:val="22"/>
        </w:rPr>
        <w:t>s</w:t>
      </w:r>
      <w:r w:rsidR="003D7B00" w:rsidRPr="003D7B00">
        <w:rPr>
          <w:rFonts w:ascii="InterFace" w:hAnsi="InterFace" w:cstheme="minorHAnsi"/>
          <w:szCs w:val="22"/>
        </w:rPr>
        <w:t xml:space="preserve"> </w:t>
      </w:r>
      <w:r w:rsidR="007B3030">
        <w:rPr>
          <w:rFonts w:ascii="InterFace" w:hAnsi="InterFace" w:cstheme="minorHAnsi"/>
          <w:szCs w:val="22"/>
        </w:rPr>
        <w:t xml:space="preserve">which are not being delivered  </w:t>
      </w:r>
    </w:p>
    <w:p w14:paraId="2B28D04D" w14:textId="77777777" w:rsidR="00742912" w:rsidRPr="00466975" w:rsidRDefault="00742912" w:rsidP="00466975">
      <w:pPr>
        <w:tabs>
          <w:tab w:val="left" w:pos="5325"/>
        </w:tabs>
        <w:rPr>
          <w:rFonts w:ascii="InterFace" w:hAnsi="InterFace" w:cstheme="minorHAnsi"/>
          <w:szCs w:val="22"/>
        </w:rPr>
      </w:pPr>
    </w:p>
    <w:p w14:paraId="63BD9AF8" w14:textId="0497527D" w:rsidR="00DB5121" w:rsidRPr="00DB5121" w:rsidRDefault="00DB5121" w:rsidP="007A6128">
      <w:pPr>
        <w:pStyle w:val="ListParagraph"/>
        <w:numPr>
          <w:ilvl w:val="0"/>
          <w:numId w:val="24"/>
        </w:numPr>
        <w:tabs>
          <w:tab w:val="left" w:pos="5325"/>
        </w:tabs>
        <w:rPr>
          <w:rFonts w:ascii="InterFace" w:hAnsi="InterFace" w:cstheme="minorHAnsi"/>
          <w:b/>
          <w:bCs/>
          <w:szCs w:val="22"/>
        </w:rPr>
      </w:pPr>
      <w:r w:rsidRPr="00DB5121">
        <w:rPr>
          <w:rFonts w:ascii="InterFace" w:hAnsi="InterFace" w:cstheme="minorHAnsi"/>
          <w:b/>
          <w:bCs/>
          <w:szCs w:val="22"/>
        </w:rPr>
        <w:t>Good practice</w:t>
      </w:r>
      <w:r w:rsidR="00087894">
        <w:rPr>
          <w:rFonts w:ascii="InterFace" w:hAnsi="InterFace" w:cstheme="minorHAnsi"/>
          <w:b/>
          <w:bCs/>
          <w:szCs w:val="22"/>
        </w:rPr>
        <w:t xml:space="preserve"> </w:t>
      </w:r>
      <w:r w:rsidR="00087894" w:rsidRPr="00087894">
        <w:rPr>
          <w:rFonts w:ascii="InterFace" w:hAnsi="InterFace" w:cstheme="minorHAnsi"/>
          <w:szCs w:val="22"/>
        </w:rPr>
        <w:t>(page 9)</w:t>
      </w:r>
      <w:r w:rsidR="00066208">
        <w:rPr>
          <w:rFonts w:ascii="InterFace" w:hAnsi="InterFace" w:cstheme="minorHAnsi"/>
          <w:szCs w:val="22"/>
        </w:rPr>
        <w:t xml:space="preserve"> </w:t>
      </w:r>
    </w:p>
    <w:p w14:paraId="0294464F" w14:textId="34C59911" w:rsidR="006B4E1D" w:rsidRDefault="00F379DF" w:rsidP="006B4E1D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  <w:bookmarkStart w:id="1" w:name="_Hlk107405922"/>
      <w:r>
        <w:rPr>
          <w:rFonts w:ascii="InterFace" w:hAnsi="InterFace" w:cstheme="minorHAnsi"/>
          <w:szCs w:val="22"/>
        </w:rPr>
        <w:t xml:space="preserve">This is included so any areas which are considered as </w:t>
      </w:r>
      <w:r w:rsidR="00591262">
        <w:rPr>
          <w:rFonts w:ascii="InterFace" w:hAnsi="InterFace" w:cstheme="minorHAnsi"/>
          <w:szCs w:val="22"/>
        </w:rPr>
        <w:t xml:space="preserve">relevant </w:t>
      </w:r>
      <w:r w:rsidR="007A6128">
        <w:rPr>
          <w:rFonts w:ascii="InterFace" w:hAnsi="InterFace" w:cstheme="minorHAnsi"/>
          <w:szCs w:val="22"/>
        </w:rPr>
        <w:t xml:space="preserve">examples of good practice within </w:t>
      </w:r>
      <w:r w:rsidR="003D6C2D">
        <w:rPr>
          <w:rFonts w:ascii="InterFace" w:hAnsi="InterFace" w:cstheme="minorHAnsi"/>
          <w:szCs w:val="22"/>
        </w:rPr>
        <w:t>your</w:t>
      </w:r>
      <w:r w:rsidR="007A6128">
        <w:rPr>
          <w:rFonts w:ascii="InterFace" w:hAnsi="InterFace" w:cstheme="minorHAnsi"/>
          <w:szCs w:val="22"/>
        </w:rPr>
        <w:t xml:space="preserve"> organisation </w:t>
      </w:r>
      <w:r>
        <w:rPr>
          <w:rFonts w:ascii="InterFace" w:hAnsi="InterFace" w:cstheme="minorHAnsi"/>
          <w:szCs w:val="22"/>
        </w:rPr>
        <w:t>can be captured for sharing with</w:t>
      </w:r>
      <w:r w:rsidR="007A6128">
        <w:rPr>
          <w:rFonts w:ascii="InterFace" w:hAnsi="InterFace" w:cstheme="minorHAnsi"/>
          <w:szCs w:val="22"/>
        </w:rPr>
        <w:t xml:space="preserve"> other</w:t>
      </w:r>
      <w:r w:rsidR="003D6C2D">
        <w:rPr>
          <w:rFonts w:ascii="InterFace" w:hAnsi="InterFace" w:cstheme="minorHAnsi"/>
          <w:szCs w:val="22"/>
        </w:rPr>
        <w:t xml:space="preserve"> organisations</w:t>
      </w:r>
    </w:p>
    <w:bookmarkEnd w:id="1"/>
    <w:p w14:paraId="439DA388" w14:textId="77777777" w:rsidR="00742912" w:rsidRPr="00A64FA7" w:rsidRDefault="00742912" w:rsidP="00A64FA7">
      <w:pPr>
        <w:tabs>
          <w:tab w:val="left" w:pos="5325"/>
        </w:tabs>
        <w:rPr>
          <w:rFonts w:ascii="InterFace" w:hAnsi="InterFace" w:cstheme="minorHAnsi"/>
          <w:szCs w:val="22"/>
        </w:rPr>
      </w:pPr>
    </w:p>
    <w:p w14:paraId="79EFAD97" w14:textId="77777777" w:rsidR="00742912" w:rsidRPr="0005140E" w:rsidRDefault="00742912" w:rsidP="0005140E">
      <w:pPr>
        <w:tabs>
          <w:tab w:val="left" w:pos="5325"/>
        </w:tabs>
        <w:rPr>
          <w:rFonts w:ascii="InterFace" w:hAnsi="InterFace" w:cstheme="minorHAnsi"/>
          <w:szCs w:val="22"/>
        </w:rPr>
      </w:pPr>
    </w:p>
    <w:p w14:paraId="388E7212" w14:textId="7344E996" w:rsidR="00621400" w:rsidRDefault="00621400" w:rsidP="006B4E1D">
      <w:pPr>
        <w:pStyle w:val="ListParagraph"/>
        <w:numPr>
          <w:ilvl w:val="0"/>
          <w:numId w:val="24"/>
        </w:numPr>
        <w:tabs>
          <w:tab w:val="left" w:pos="5325"/>
        </w:tabs>
        <w:rPr>
          <w:rFonts w:ascii="InterFace" w:hAnsi="InterFace" w:cstheme="minorHAnsi"/>
          <w:b/>
          <w:bCs/>
          <w:szCs w:val="22"/>
        </w:rPr>
      </w:pPr>
      <w:r>
        <w:rPr>
          <w:rFonts w:ascii="InterFace" w:hAnsi="InterFace" w:cstheme="minorHAnsi"/>
          <w:b/>
          <w:bCs/>
          <w:szCs w:val="22"/>
        </w:rPr>
        <w:t>Joint</w:t>
      </w:r>
      <w:r w:rsidR="0005140E">
        <w:rPr>
          <w:rFonts w:ascii="InterFace" w:hAnsi="InterFace" w:cstheme="minorHAnsi"/>
          <w:b/>
          <w:bCs/>
          <w:szCs w:val="22"/>
        </w:rPr>
        <w:t xml:space="preserve"> agree</w:t>
      </w:r>
      <w:r w:rsidR="00DB0121">
        <w:rPr>
          <w:rFonts w:ascii="InterFace" w:hAnsi="InterFace" w:cstheme="minorHAnsi"/>
          <w:b/>
          <w:bCs/>
          <w:szCs w:val="22"/>
        </w:rPr>
        <w:t>ment</w:t>
      </w:r>
    </w:p>
    <w:p w14:paraId="4132D2BD" w14:textId="2324695F" w:rsidR="00621400" w:rsidRDefault="00621400" w:rsidP="00621400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  <w:r>
        <w:rPr>
          <w:rFonts w:ascii="InterFace" w:hAnsi="InterFace" w:cstheme="minorHAnsi"/>
          <w:szCs w:val="22"/>
        </w:rPr>
        <w:t xml:space="preserve">Present findings </w:t>
      </w:r>
      <w:r w:rsidR="001448FE">
        <w:rPr>
          <w:rFonts w:ascii="InterFace" w:hAnsi="InterFace" w:cstheme="minorHAnsi"/>
          <w:szCs w:val="22"/>
        </w:rPr>
        <w:t xml:space="preserve">quarterly </w:t>
      </w:r>
      <w:r>
        <w:rPr>
          <w:rFonts w:ascii="InterFace" w:hAnsi="InterFace" w:cstheme="minorHAnsi"/>
          <w:szCs w:val="22"/>
        </w:rPr>
        <w:t xml:space="preserve">to </w:t>
      </w:r>
      <w:r w:rsidR="0005140E">
        <w:rPr>
          <w:rFonts w:ascii="InterFace" w:hAnsi="InterFace" w:cstheme="minorHAnsi"/>
          <w:szCs w:val="22"/>
        </w:rPr>
        <w:t xml:space="preserve">the </w:t>
      </w:r>
      <w:r>
        <w:rPr>
          <w:rFonts w:ascii="InterFace" w:hAnsi="InterFace" w:cstheme="minorHAnsi"/>
          <w:szCs w:val="22"/>
        </w:rPr>
        <w:t xml:space="preserve">LNC </w:t>
      </w:r>
      <w:r w:rsidR="0005140E">
        <w:rPr>
          <w:rFonts w:ascii="InterFace" w:hAnsi="InterFace" w:cstheme="minorHAnsi"/>
          <w:szCs w:val="22"/>
        </w:rPr>
        <w:t xml:space="preserve">to </w:t>
      </w:r>
      <w:r>
        <w:rPr>
          <w:rFonts w:ascii="InterFace" w:hAnsi="InterFace" w:cstheme="minorHAnsi"/>
          <w:szCs w:val="22"/>
        </w:rPr>
        <w:t xml:space="preserve">discuss and </w:t>
      </w:r>
      <w:r w:rsidR="0005140E">
        <w:rPr>
          <w:rFonts w:ascii="InterFace" w:hAnsi="InterFace" w:cstheme="minorHAnsi"/>
          <w:szCs w:val="22"/>
        </w:rPr>
        <w:t xml:space="preserve">reach agreement on proposed </w:t>
      </w:r>
      <w:r w:rsidR="007B3030">
        <w:rPr>
          <w:rFonts w:ascii="InterFace" w:hAnsi="InterFace" w:cstheme="minorHAnsi"/>
          <w:szCs w:val="22"/>
        </w:rPr>
        <w:t xml:space="preserve">implementation status </w:t>
      </w:r>
      <w:r w:rsidR="0005140E">
        <w:rPr>
          <w:rFonts w:ascii="InterFace" w:hAnsi="InterFace" w:cstheme="minorHAnsi"/>
          <w:szCs w:val="22"/>
        </w:rPr>
        <w:t>and actions</w:t>
      </w:r>
    </w:p>
    <w:p w14:paraId="4FB56726" w14:textId="77777777" w:rsidR="00621400" w:rsidRDefault="00621400" w:rsidP="00621400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</w:p>
    <w:p w14:paraId="6A69B276" w14:textId="5274A9D6" w:rsidR="0005140E" w:rsidRPr="0005140E" w:rsidRDefault="00621400" w:rsidP="0005140E">
      <w:pPr>
        <w:pStyle w:val="ListParagraph"/>
        <w:numPr>
          <w:ilvl w:val="0"/>
          <w:numId w:val="24"/>
        </w:numPr>
        <w:tabs>
          <w:tab w:val="left" w:pos="5325"/>
        </w:tabs>
        <w:rPr>
          <w:rFonts w:ascii="InterFace" w:hAnsi="InterFace" w:cstheme="minorHAnsi"/>
          <w:color w:val="A8D08D" w:themeColor="accent6" w:themeTint="99"/>
          <w:szCs w:val="22"/>
        </w:rPr>
      </w:pPr>
      <w:r>
        <w:rPr>
          <w:rFonts w:ascii="InterFace" w:hAnsi="InterFace" w:cstheme="minorHAnsi"/>
          <w:b/>
          <w:bCs/>
          <w:szCs w:val="22"/>
        </w:rPr>
        <w:t>Overall compliance</w:t>
      </w:r>
    </w:p>
    <w:p w14:paraId="58DED7B9" w14:textId="603A1BA7" w:rsidR="00E74657" w:rsidRPr="0005140E" w:rsidRDefault="00E74657" w:rsidP="00E74657">
      <w:pPr>
        <w:pStyle w:val="ListParagraph"/>
        <w:tabs>
          <w:tab w:val="left" w:pos="5325"/>
        </w:tabs>
        <w:rPr>
          <w:rFonts w:ascii="InterFace" w:hAnsi="InterFace" w:cstheme="minorHAnsi"/>
          <w:b/>
          <w:bCs/>
          <w:szCs w:val="22"/>
        </w:rPr>
      </w:pPr>
      <w:r>
        <w:rPr>
          <w:rFonts w:ascii="InterFace" w:hAnsi="InterFace" w:cstheme="minorHAnsi"/>
          <w:szCs w:val="22"/>
        </w:rPr>
        <w:t>T</w:t>
      </w:r>
      <w:r w:rsidRPr="006602FA">
        <w:rPr>
          <w:rFonts w:ascii="InterFace" w:hAnsi="InterFace" w:cstheme="minorHAnsi"/>
          <w:szCs w:val="22"/>
        </w:rPr>
        <w:t xml:space="preserve">he </w:t>
      </w:r>
      <w:r>
        <w:rPr>
          <w:rFonts w:ascii="InterFace" w:hAnsi="InterFace" w:cstheme="minorHAnsi"/>
          <w:szCs w:val="22"/>
        </w:rPr>
        <w:t xml:space="preserve">employer’s </w:t>
      </w:r>
      <w:r w:rsidRPr="006602FA">
        <w:rPr>
          <w:rFonts w:ascii="InterFace" w:hAnsi="InterFace" w:cstheme="minorHAnsi"/>
          <w:szCs w:val="22"/>
        </w:rPr>
        <w:t>F</w:t>
      </w:r>
      <w:r>
        <w:rPr>
          <w:rFonts w:ascii="InterFace" w:hAnsi="InterFace" w:cstheme="minorHAnsi"/>
          <w:szCs w:val="22"/>
        </w:rPr>
        <w:t xml:space="preserve">atigue and Facilities Charter </w:t>
      </w:r>
      <w:r w:rsidRPr="006602FA">
        <w:rPr>
          <w:rFonts w:ascii="InterFace" w:hAnsi="InterFace" w:cstheme="minorHAnsi"/>
          <w:szCs w:val="22"/>
        </w:rPr>
        <w:t xml:space="preserve">lead </w:t>
      </w:r>
      <w:r w:rsidR="00033F72">
        <w:rPr>
          <w:rFonts w:ascii="InterFace" w:hAnsi="InterFace" w:cstheme="minorHAnsi"/>
          <w:szCs w:val="22"/>
        </w:rPr>
        <w:t xml:space="preserve">will </w:t>
      </w:r>
      <w:r w:rsidR="00AA6A3D">
        <w:rPr>
          <w:rFonts w:ascii="InterFace" w:hAnsi="InterFace" w:cstheme="minorHAnsi"/>
          <w:szCs w:val="22"/>
        </w:rPr>
        <w:t xml:space="preserve">prepare an annual report every September for the LNC setting out the </w:t>
      </w:r>
      <w:r w:rsidR="00AA6A3D" w:rsidRPr="0005140E">
        <w:rPr>
          <w:rFonts w:ascii="InterFace" w:hAnsi="InterFace" w:cstheme="minorHAnsi"/>
          <w:szCs w:val="22"/>
        </w:rPr>
        <w:t>organisation’s overall compliance with the charter</w:t>
      </w:r>
      <w:r w:rsidR="00AA6A3D">
        <w:rPr>
          <w:rFonts w:ascii="InterFace" w:hAnsi="InterFace" w:cstheme="minorHAnsi"/>
          <w:szCs w:val="22"/>
        </w:rPr>
        <w:t xml:space="preserve"> and what needs to be done to achieve full compliance</w:t>
      </w:r>
      <w:r w:rsidR="005A700F">
        <w:rPr>
          <w:rFonts w:ascii="InterFace" w:hAnsi="InterFace" w:cstheme="minorHAnsi"/>
          <w:szCs w:val="22"/>
        </w:rPr>
        <w:t xml:space="preserve">. Before the report is finalised it will be shared with the LNC Chair/nominated LNC representative for comment. </w:t>
      </w:r>
      <w:r w:rsidR="00C120C7">
        <w:rPr>
          <w:rFonts w:ascii="InterFace" w:hAnsi="InterFace" w:cstheme="minorHAnsi"/>
          <w:szCs w:val="22"/>
        </w:rPr>
        <w:t xml:space="preserve">The report </w:t>
      </w:r>
      <w:r w:rsidR="003E626D">
        <w:rPr>
          <w:rFonts w:ascii="InterFace" w:hAnsi="InterFace" w:cstheme="minorHAnsi"/>
          <w:szCs w:val="22"/>
        </w:rPr>
        <w:t xml:space="preserve">including the LNC comments </w:t>
      </w:r>
      <w:r w:rsidR="00C120C7">
        <w:rPr>
          <w:rFonts w:ascii="InterFace" w:hAnsi="InterFace" w:cstheme="minorHAnsi"/>
          <w:szCs w:val="22"/>
        </w:rPr>
        <w:t xml:space="preserve">will be submitted to the Medical and Dental Business </w:t>
      </w:r>
      <w:r w:rsidR="005A700F">
        <w:rPr>
          <w:rFonts w:ascii="InterFace" w:hAnsi="InterFace" w:cstheme="minorHAnsi"/>
          <w:szCs w:val="22"/>
        </w:rPr>
        <w:t>Group (“MDBG”)</w:t>
      </w:r>
      <w:r w:rsidR="003E626D">
        <w:rPr>
          <w:rFonts w:ascii="InterFace" w:hAnsi="InterFace" w:cstheme="minorHAnsi"/>
          <w:szCs w:val="22"/>
        </w:rPr>
        <w:t xml:space="preserve"> to provide oversight of compliance across Wales. </w:t>
      </w:r>
    </w:p>
    <w:p w14:paraId="6F3A449A" w14:textId="6301AA66" w:rsidR="00621400" w:rsidRPr="00621400" w:rsidRDefault="00621400" w:rsidP="00621400">
      <w:pPr>
        <w:tabs>
          <w:tab w:val="left" w:pos="5325"/>
        </w:tabs>
        <w:rPr>
          <w:rFonts w:ascii="InterFace" w:hAnsi="InterFace" w:cstheme="minorHAnsi"/>
          <w:szCs w:val="22"/>
        </w:rPr>
      </w:pPr>
    </w:p>
    <w:p w14:paraId="2E85ED7A" w14:textId="77777777" w:rsidR="000F6364" w:rsidRDefault="000F6364" w:rsidP="000F6364">
      <w:pPr>
        <w:pStyle w:val="ListParagraph"/>
        <w:numPr>
          <w:ilvl w:val="0"/>
          <w:numId w:val="24"/>
        </w:numPr>
        <w:tabs>
          <w:tab w:val="left" w:pos="5325"/>
        </w:tabs>
        <w:rPr>
          <w:rFonts w:ascii="InterFace" w:hAnsi="InterFace" w:cstheme="minorHAnsi"/>
          <w:b/>
          <w:bCs/>
          <w:szCs w:val="22"/>
        </w:rPr>
      </w:pPr>
      <w:r w:rsidRPr="006B4E1D">
        <w:rPr>
          <w:rFonts w:ascii="InterFace" w:hAnsi="InterFace" w:cstheme="minorHAnsi"/>
          <w:b/>
          <w:bCs/>
          <w:szCs w:val="22"/>
        </w:rPr>
        <w:t>Review and update</w:t>
      </w:r>
    </w:p>
    <w:p w14:paraId="26EE4FED" w14:textId="69C2CBF4" w:rsidR="008B4721" w:rsidRDefault="008B4721" w:rsidP="008B4721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  <w:r>
        <w:rPr>
          <w:rFonts w:ascii="InterFace" w:hAnsi="InterFace" w:cstheme="minorHAnsi"/>
          <w:szCs w:val="22"/>
        </w:rPr>
        <w:t xml:space="preserve">Ensure that the charter remains </w:t>
      </w:r>
      <w:r w:rsidR="005A700F">
        <w:rPr>
          <w:rFonts w:ascii="InterFace" w:hAnsi="InterFace" w:cstheme="minorHAnsi"/>
          <w:szCs w:val="22"/>
        </w:rPr>
        <w:t xml:space="preserve">as a standing item </w:t>
      </w:r>
      <w:r>
        <w:rPr>
          <w:rFonts w:ascii="InterFace" w:hAnsi="InterFace" w:cstheme="minorHAnsi"/>
          <w:szCs w:val="22"/>
        </w:rPr>
        <w:t>on the LNC agenda</w:t>
      </w:r>
    </w:p>
    <w:p w14:paraId="1F7D0AF2" w14:textId="77777777" w:rsidR="008B4721" w:rsidRDefault="008B4721" w:rsidP="008B4721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  <w:r>
        <w:rPr>
          <w:rFonts w:ascii="InterFace" w:hAnsi="InterFace" w:cstheme="minorHAnsi"/>
          <w:szCs w:val="22"/>
        </w:rPr>
        <w:t>Provide updates on agreed actions at each LNC meeting and agree further actions where required</w:t>
      </w:r>
    </w:p>
    <w:p w14:paraId="26F3F084" w14:textId="4BC21EBF" w:rsidR="008B4721" w:rsidRPr="008B4721" w:rsidRDefault="008B4721" w:rsidP="008B4721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  <w:r>
        <w:rPr>
          <w:rFonts w:ascii="InterFace" w:hAnsi="InterFace" w:cstheme="minorHAnsi"/>
          <w:szCs w:val="22"/>
        </w:rPr>
        <w:t xml:space="preserve">Regularly update the toolkit to reflect changes within your organisation by </w:t>
      </w:r>
      <w:r w:rsidRPr="008B4721">
        <w:rPr>
          <w:rFonts w:ascii="InterFace" w:hAnsi="InterFace" w:cstheme="minorHAnsi"/>
          <w:szCs w:val="22"/>
        </w:rPr>
        <w:t>revisit</w:t>
      </w:r>
      <w:r>
        <w:rPr>
          <w:rFonts w:ascii="InterFace" w:hAnsi="InterFace" w:cstheme="minorHAnsi"/>
          <w:szCs w:val="22"/>
        </w:rPr>
        <w:t>ing</w:t>
      </w:r>
      <w:r w:rsidRPr="008B4721">
        <w:rPr>
          <w:rFonts w:ascii="InterFace" w:hAnsi="InterFace" w:cstheme="minorHAnsi"/>
          <w:szCs w:val="22"/>
        </w:rPr>
        <w:t xml:space="preserve"> steps 1-4</w:t>
      </w:r>
    </w:p>
    <w:p w14:paraId="525F6F2D" w14:textId="77777777" w:rsidR="000F6364" w:rsidRPr="000F6364" w:rsidRDefault="000F6364" w:rsidP="000F6364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</w:p>
    <w:p w14:paraId="5EC91945" w14:textId="0D4B376A" w:rsidR="0005140E" w:rsidRDefault="0005140E" w:rsidP="006B4E1D">
      <w:pPr>
        <w:pStyle w:val="ListParagraph"/>
        <w:numPr>
          <w:ilvl w:val="0"/>
          <w:numId w:val="24"/>
        </w:numPr>
        <w:tabs>
          <w:tab w:val="left" w:pos="5325"/>
        </w:tabs>
        <w:rPr>
          <w:rFonts w:ascii="InterFace" w:hAnsi="InterFace" w:cstheme="minorHAnsi"/>
          <w:b/>
          <w:bCs/>
          <w:szCs w:val="22"/>
        </w:rPr>
      </w:pPr>
      <w:r>
        <w:rPr>
          <w:rFonts w:ascii="InterFace" w:hAnsi="InterFace" w:cstheme="minorHAnsi"/>
          <w:b/>
          <w:bCs/>
          <w:szCs w:val="22"/>
        </w:rPr>
        <w:t>National monitoring</w:t>
      </w:r>
    </w:p>
    <w:p w14:paraId="68A4973F" w14:textId="6C146C50" w:rsidR="0005140E" w:rsidRPr="0005140E" w:rsidRDefault="009B0EBB" w:rsidP="001448FE">
      <w:pPr>
        <w:pStyle w:val="ListParagraph"/>
        <w:tabs>
          <w:tab w:val="left" w:pos="5325"/>
        </w:tabs>
        <w:rPr>
          <w:rFonts w:ascii="InterFace" w:hAnsi="InterFace" w:cstheme="minorHAnsi"/>
          <w:b/>
          <w:bCs/>
          <w:szCs w:val="22"/>
        </w:rPr>
      </w:pPr>
      <w:r>
        <w:rPr>
          <w:rFonts w:ascii="InterFace" w:hAnsi="InterFace" w:cstheme="minorHAnsi"/>
          <w:szCs w:val="22"/>
        </w:rPr>
        <w:t>T</w:t>
      </w:r>
      <w:r w:rsidR="00C120C7">
        <w:rPr>
          <w:rFonts w:ascii="InterFace" w:hAnsi="InterFace" w:cstheme="minorHAnsi"/>
          <w:szCs w:val="22"/>
        </w:rPr>
        <w:t xml:space="preserve">he organisational </w:t>
      </w:r>
      <w:r w:rsidR="00B2742F">
        <w:rPr>
          <w:rFonts w:ascii="InterFace" w:hAnsi="InterFace" w:cstheme="minorHAnsi"/>
          <w:szCs w:val="22"/>
        </w:rPr>
        <w:t xml:space="preserve">annual </w:t>
      </w:r>
      <w:r w:rsidR="00C120C7">
        <w:rPr>
          <w:rFonts w:ascii="InterFace" w:hAnsi="InterFace" w:cstheme="minorHAnsi"/>
          <w:szCs w:val="22"/>
        </w:rPr>
        <w:t xml:space="preserve">reports, </w:t>
      </w:r>
      <w:r>
        <w:rPr>
          <w:rFonts w:ascii="InterFace" w:hAnsi="InterFace" w:cstheme="minorHAnsi"/>
          <w:szCs w:val="22"/>
        </w:rPr>
        <w:t xml:space="preserve">will be collated into </w:t>
      </w:r>
      <w:r w:rsidR="00CB0047">
        <w:rPr>
          <w:rFonts w:ascii="InterFace" w:hAnsi="InterFace" w:cstheme="minorHAnsi"/>
          <w:szCs w:val="22"/>
        </w:rPr>
        <w:t xml:space="preserve">a national </w:t>
      </w:r>
      <w:r w:rsidR="00222175">
        <w:rPr>
          <w:rFonts w:ascii="InterFace" w:hAnsi="InterFace" w:cstheme="minorHAnsi"/>
          <w:szCs w:val="22"/>
        </w:rPr>
        <w:t xml:space="preserve">report </w:t>
      </w:r>
      <w:r w:rsidR="00591262">
        <w:rPr>
          <w:rFonts w:ascii="InterFace" w:hAnsi="InterFace" w:cstheme="minorHAnsi"/>
          <w:szCs w:val="22"/>
        </w:rPr>
        <w:t>in December of every year to enable the BMA, Welsh Government and NHS Wales Employers to monitor implementation and compliance on an all-Wales basis</w:t>
      </w:r>
      <w:r w:rsidR="00222175">
        <w:rPr>
          <w:rFonts w:ascii="InterFace" w:hAnsi="InterFace" w:cstheme="minorHAnsi"/>
          <w:szCs w:val="22"/>
        </w:rPr>
        <w:t xml:space="preserve"> through the M</w:t>
      </w:r>
      <w:r w:rsidR="005A700F">
        <w:rPr>
          <w:rFonts w:ascii="InterFace" w:hAnsi="InterFace" w:cstheme="minorHAnsi"/>
          <w:szCs w:val="22"/>
        </w:rPr>
        <w:t xml:space="preserve">DBG </w:t>
      </w:r>
    </w:p>
    <w:p w14:paraId="50311FEA" w14:textId="77777777" w:rsidR="00742912" w:rsidRDefault="00742912" w:rsidP="006B4E1D">
      <w:pPr>
        <w:pStyle w:val="ListParagraph"/>
        <w:tabs>
          <w:tab w:val="left" w:pos="5325"/>
        </w:tabs>
        <w:rPr>
          <w:rFonts w:ascii="InterFace" w:hAnsi="InterFace" w:cstheme="minorHAnsi"/>
          <w:szCs w:val="22"/>
        </w:rPr>
      </w:pPr>
    </w:p>
    <w:p w14:paraId="3D2B2109" w14:textId="0F65A00E" w:rsidR="003D6C2D" w:rsidRPr="003D6C2D" w:rsidRDefault="003D6C2D" w:rsidP="003D6C2D">
      <w:pPr>
        <w:pStyle w:val="Heading2"/>
        <w:rPr>
          <w:rFonts w:ascii="InterFace" w:hAnsi="InterFace"/>
          <w:b/>
          <w:bCs w:val="0"/>
        </w:rPr>
      </w:pPr>
      <w:r w:rsidRPr="003D6C2D">
        <w:rPr>
          <w:rFonts w:ascii="InterFace" w:hAnsi="InterFace"/>
          <w:b/>
          <w:bCs w:val="0"/>
        </w:rPr>
        <w:t>Useful resources</w:t>
      </w:r>
    </w:p>
    <w:p w14:paraId="19682B8B" w14:textId="2DF36332" w:rsidR="006B4E1D" w:rsidRPr="006B4E1D" w:rsidRDefault="006B4E1D" w:rsidP="00540BA3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Style w:val="Hyperlink"/>
          <w:rFonts w:ascii="InterFace" w:hAnsi="InterFace" w:cstheme="minorHAnsi"/>
          <w:szCs w:val="22"/>
        </w:rPr>
      </w:pPr>
      <w:r>
        <w:rPr>
          <w:rFonts w:ascii="InterFace" w:hAnsi="InterFace" w:cstheme="minorHAnsi"/>
          <w:color w:val="000000"/>
          <w:szCs w:val="22"/>
        </w:rPr>
        <w:fldChar w:fldCharType="begin"/>
      </w:r>
      <w:r>
        <w:rPr>
          <w:rFonts w:ascii="InterFace" w:hAnsi="InterFace" w:cstheme="minorHAnsi"/>
          <w:color w:val="000000"/>
          <w:szCs w:val="22"/>
        </w:rPr>
        <w:instrText xml:space="preserve"> HYPERLINK "https://www.bma.org.uk/media/2148/wales-fatigue-and-facilities-faqs-march-2020.pdf" </w:instrText>
      </w:r>
      <w:r>
        <w:rPr>
          <w:rFonts w:ascii="InterFace" w:hAnsi="InterFace" w:cstheme="minorHAnsi"/>
          <w:color w:val="000000"/>
          <w:szCs w:val="22"/>
        </w:rPr>
        <w:fldChar w:fldCharType="separate"/>
      </w:r>
      <w:r>
        <w:rPr>
          <w:rStyle w:val="Hyperlink"/>
          <w:rFonts w:ascii="InterFace" w:hAnsi="InterFace" w:cstheme="minorHAnsi"/>
          <w:szCs w:val="22"/>
        </w:rPr>
        <w:t>Wales Fatigue and Facilities C</w:t>
      </w:r>
      <w:r w:rsidRPr="006B4E1D">
        <w:rPr>
          <w:rStyle w:val="Hyperlink"/>
          <w:rFonts w:ascii="InterFace" w:hAnsi="InterFace" w:cstheme="minorHAnsi"/>
          <w:szCs w:val="22"/>
        </w:rPr>
        <w:t>harter FAQs</w:t>
      </w:r>
    </w:p>
    <w:p w14:paraId="65AE3D4D" w14:textId="2EE3A9EF" w:rsidR="00540BA3" w:rsidRPr="00540BA3" w:rsidRDefault="006B4E1D" w:rsidP="00540BA3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Style w:val="Hyperlink"/>
          <w:rFonts w:ascii="InterFace" w:hAnsi="InterFace" w:cstheme="minorHAnsi"/>
          <w:color w:val="auto"/>
          <w:szCs w:val="22"/>
          <w:u w:val="none"/>
        </w:rPr>
      </w:pPr>
      <w:r>
        <w:rPr>
          <w:rFonts w:ascii="InterFace" w:hAnsi="InterFace" w:cstheme="minorHAnsi"/>
          <w:color w:val="000000"/>
          <w:szCs w:val="22"/>
        </w:rPr>
        <w:fldChar w:fldCharType="end"/>
      </w:r>
      <w:hyperlink r:id="rId13" w:history="1">
        <w:r w:rsidR="001448FE" w:rsidRPr="001448FE">
          <w:rPr>
            <w:rStyle w:val="Hyperlink"/>
            <w:rFonts w:ascii="InterFace" w:hAnsi="InterFace" w:cstheme="minorHAnsi"/>
            <w:szCs w:val="22"/>
          </w:rPr>
          <w:t>Procedure for NHS staff to raise concerns</w:t>
        </w:r>
      </w:hyperlink>
    </w:p>
    <w:p w14:paraId="72E72D5D" w14:textId="77777777" w:rsidR="003D6C2D" w:rsidRPr="00540BA3" w:rsidRDefault="001448FE" w:rsidP="003D6C2D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Style w:val="Hyperlink"/>
          <w:rFonts w:ascii="InterFace" w:hAnsi="InterFace" w:cstheme="minorHAnsi"/>
          <w:color w:val="auto"/>
          <w:szCs w:val="22"/>
          <w:u w:val="none"/>
        </w:rPr>
      </w:pPr>
      <w:hyperlink r:id="rId14" w:tgtFrame="_blank" w:history="1">
        <w:r w:rsidR="003D6C2D" w:rsidRPr="00540BA3">
          <w:rPr>
            <w:rStyle w:val="Hyperlink"/>
            <w:rFonts w:ascii="InterFace" w:eastAsiaTheme="majorEastAsia" w:hAnsi="InterFace" w:cstheme="minorHAnsi"/>
            <w:szCs w:val="22"/>
            <w:lang w:val="en"/>
          </w:rPr>
          <w:t>BMJ Dealing with co</w:t>
        </w:r>
        <w:r w:rsidR="003D6C2D" w:rsidRPr="00540BA3">
          <w:rPr>
            <w:rStyle w:val="Hyperlink"/>
            <w:rFonts w:ascii="InterFace" w:eastAsiaTheme="majorEastAsia" w:hAnsi="InterFace" w:cstheme="minorHAnsi"/>
            <w:szCs w:val="22"/>
            <w:lang w:val="en"/>
          </w:rPr>
          <w:t>n</w:t>
        </w:r>
        <w:r w:rsidR="003D6C2D" w:rsidRPr="00540BA3">
          <w:rPr>
            <w:rStyle w:val="Hyperlink"/>
            <w:rFonts w:ascii="InterFace" w:eastAsiaTheme="majorEastAsia" w:hAnsi="InterFace" w:cstheme="minorHAnsi"/>
            <w:szCs w:val="22"/>
            <w:lang w:val="en"/>
          </w:rPr>
          <w:t>flict</w:t>
        </w:r>
      </w:hyperlink>
    </w:p>
    <w:p w14:paraId="29C43CA0" w14:textId="77777777" w:rsidR="003D6C2D" w:rsidRPr="00540BA3" w:rsidRDefault="001448FE" w:rsidP="003D6C2D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Style w:val="Hyperlink"/>
          <w:rFonts w:ascii="InterFace" w:hAnsi="InterFace" w:cstheme="minorHAnsi"/>
          <w:color w:val="auto"/>
          <w:szCs w:val="22"/>
          <w:u w:val="none"/>
        </w:rPr>
      </w:pPr>
      <w:hyperlink r:id="rId15" w:tgtFrame="_blank" w:history="1">
        <w:r w:rsidR="003D6C2D" w:rsidRPr="00540BA3">
          <w:rPr>
            <w:rStyle w:val="Hyperlink"/>
            <w:rFonts w:ascii="InterFace" w:eastAsiaTheme="majorEastAsia" w:hAnsi="InterFace" w:cstheme="minorHAnsi"/>
            <w:szCs w:val="22"/>
            <w:lang w:val="en"/>
          </w:rPr>
          <w:t>BMJ Preventing bullying and harassment</w:t>
        </w:r>
      </w:hyperlink>
    </w:p>
    <w:p w14:paraId="354660D1" w14:textId="77777777" w:rsidR="003D6C2D" w:rsidRPr="00540BA3" w:rsidRDefault="001448FE" w:rsidP="003D6C2D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InterFace" w:hAnsi="InterFace" w:cstheme="minorHAnsi"/>
          <w:szCs w:val="22"/>
        </w:rPr>
      </w:pPr>
      <w:hyperlink r:id="rId16" w:tgtFrame="_blank" w:history="1">
        <w:r w:rsidR="003D6C2D" w:rsidRPr="00540BA3">
          <w:rPr>
            <w:rStyle w:val="Hyperlink"/>
            <w:rFonts w:ascii="InterFace" w:eastAsiaTheme="majorEastAsia" w:hAnsi="InterFace" w:cstheme="minorHAnsi"/>
            <w:szCs w:val="22"/>
            <w:lang w:val="en"/>
          </w:rPr>
          <w:t>BMJ Understanding resilience in the workpla</w:t>
        </w:r>
        <w:r w:rsidR="003D6C2D" w:rsidRPr="00540BA3">
          <w:rPr>
            <w:rStyle w:val="Hyperlink"/>
            <w:rFonts w:ascii="InterFace" w:eastAsiaTheme="majorEastAsia" w:hAnsi="InterFace" w:cstheme="minorHAnsi"/>
            <w:szCs w:val="22"/>
            <w:lang w:val="en"/>
          </w:rPr>
          <w:t>c</w:t>
        </w:r>
        <w:r w:rsidR="003D6C2D" w:rsidRPr="00540BA3">
          <w:rPr>
            <w:rStyle w:val="Hyperlink"/>
            <w:rFonts w:ascii="InterFace" w:eastAsiaTheme="majorEastAsia" w:hAnsi="InterFace" w:cstheme="minorHAnsi"/>
            <w:szCs w:val="22"/>
            <w:lang w:val="en"/>
          </w:rPr>
          <w:t>e </w:t>
        </w:r>
      </w:hyperlink>
      <w:r w:rsidR="003D6C2D" w:rsidRPr="00540BA3">
        <w:rPr>
          <w:rFonts w:ascii="InterFace" w:hAnsi="InterFace" w:cstheme="minorHAnsi"/>
          <w:szCs w:val="22"/>
          <w:lang w:val="en"/>
        </w:rPr>
        <w:t xml:space="preserve"> </w:t>
      </w:r>
    </w:p>
    <w:p w14:paraId="16518A6E" w14:textId="77777777" w:rsidR="003D6C2D" w:rsidRPr="00540BA3" w:rsidRDefault="001448FE" w:rsidP="003D6C2D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ascii="InterFace" w:hAnsi="InterFace" w:cstheme="minorHAnsi"/>
          <w:b/>
          <w:szCs w:val="22"/>
        </w:rPr>
      </w:pPr>
      <w:hyperlink r:id="rId17" w:history="1">
        <w:r w:rsidR="003D6C2D" w:rsidRPr="00540BA3">
          <w:rPr>
            <w:rStyle w:val="Hyperlink"/>
            <w:rFonts w:ascii="InterFace" w:hAnsi="InterFace" w:cstheme="minorHAnsi"/>
            <w:szCs w:val="22"/>
          </w:rPr>
          <w:t>Standards for Hospital Residential Accommodation and Associated Support Facilities</w:t>
        </w:r>
      </w:hyperlink>
    </w:p>
    <w:p w14:paraId="1708B7C9" w14:textId="77777777" w:rsidR="0005140E" w:rsidRDefault="0005140E" w:rsidP="0005140E">
      <w:pPr>
        <w:spacing w:after="160" w:line="259" w:lineRule="auto"/>
        <w:rPr>
          <w:rFonts w:ascii="InterFace" w:hAnsi="InterFace" w:cstheme="minorHAnsi"/>
          <w:sz w:val="20"/>
          <w:szCs w:val="20"/>
        </w:rPr>
      </w:pPr>
    </w:p>
    <w:p w14:paraId="6514588E" w14:textId="77777777" w:rsidR="0005140E" w:rsidRDefault="0005140E" w:rsidP="0005140E">
      <w:pPr>
        <w:spacing w:after="160" w:line="259" w:lineRule="auto"/>
        <w:rPr>
          <w:rFonts w:ascii="InterFace" w:hAnsi="InterFace" w:cstheme="minorHAnsi"/>
          <w:sz w:val="20"/>
          <w:szCs w:val="20"/>
        </w:rPr>
      </w:pPr>
    </w:p>
    <w:p w14:paraId="1265903F" w14:textId="232E0703" w:rsidR="0005140E" w:rsidRDefault="0005140E" w:rsidP="0005140E">
      <w:pPr>
        <w:spacing w:after="160" w:line="259" w:lineRule="auto"/>
        <w:rPr>
          <w:rFonts w:ascii="InterFace" w:hAnsi="InterFace" w:cstheme="minorHAnsi"/>
          <w:sz w:val="20"/>
          <w:szCs w:val="20"/>
        </w:rPr>
      </w:pPr>
    </w:p>
    <w:p w14:paraId="37CFBC5B" w14:textId="71206729" w:rsidR="00066208" w:rsidRDefault="00066208" w:rsidP="0005140E">
      <w:pPr>
        <w:spacing w:after="160" w:line="259" w:lineRule="auto"/>
        <w:rPr>
          <w:rFonts w:ascii="InterFace" w:hAnsi="InterFace" w:cstheme="minorHAnsi"/>
          <w:sz w:val="20"/>
          <w:szCs w:val="20"/>
        </w:rPr>
      </w:pPr>
    </w:p>
    <w:tbl>
      <w:tblPr>
        <w:tblStyle w:val="TableGrid"/>
        <w:tblW w:w="11619" w:type="dxa"/>
        <w:tblLook w:val="04A0" w:firstRow="1" w:lastRow="0" w:firstColumn="1" w:lastColumn="0" w:noHBand="0" w:noVBand="1"/>
      </w:tblPr>
      <w:tblGrid>
        <w:gridCol w:w="4531"/>
        <w:gridCol w:w="7088"/>
      </w:tblGrid>
      <w:tr w:rsidR="00066208" w:rsidRPr="00066208" w14:paraId="4AA25390" w14:textId="46098878" w:rsidTr="00066208">
        <w:tc>
          <w:tcPr>
            <w:tcW w:w="4531" w:type="dxa"/>
          </w:tcPr>
          <w:p w14:paraId="4A5F71EC" w14:textId="77777777" w:rsidR="00066208" w:rsidRPr="00066208" w:rsidRDefault="00066208" w:rsidP="0012026A">
            <w:pPr>
              <w:spacing w:after="160" w:line="259" w:lineRule="auto"/>
              <w:rPr>
                <w:rFonts w:ascii="InterFace" w:hAnsi="InterFace" w:cstheme="minorHAnsi"/>
                <w:b/>
                <w:bCs/>
                <w:sz w:val="24"/>
              </w:rPr>
            </w:pPr>
            <w:r w:rsidRPr="00066208">
              <w:rPr>
                <w:rFonts w:ascii="InterFace" w:hAnsi="InterFace" w:cstheme="minorHAnsi"/>
                <w:b/>
                <w:bCs/>
                <w:sz w:val="24"/>
              </w:rPr>
              <w:t>Site/Department:</w:t>
            </w:r>
          </w:p>
        </w:tc>
        <w:tc>
          <w:tcPr>
            <w:tcW w:w="7088" w:type="dxa"/>
          </w:tcPr>
          <w:p w14:paraId="76C52D52" w14:textId="77777777" w:rsidR="00066208" w:rsidRPr="00066208" w:rsidRDefault="00066208" w:rsidP="0012026A">
            <w:pPr>
              <w:spacing w:after="160" w:line="259" w:lineRule="auto"/>
              <w:rPr>
                <w:rFonts w:ascii="InterFace" w:hAnsi="InterFace" w:cstheme="minorHAnsi"/>
                <w:b/>
                <w:bCs/>
                <w:sz w:val="24"/>
              </w:rPr>
            </w:pPr>
          </w:p>
        </w:tc>
      </w:tr>
      <w:tr w:rsidR="00066208" w:rsidRPr="00066208" w14:paraId="6EFF1DB8" w14:textId="056898CE" w:rsidTr="00066208">
        <w:tc>
          <w:tcPr>
            <w:tcW w:w="4531" w:type="dxa"/>
          </w:tcPr>
          <w:p w14:paraId="506C8A36" w14:textId="77777777" w:rsidR="00066208" w:rsidRPr="00066208" w:rsidRDefault="00066208" w:rsidP="0012026A">
            <w:pPr>
              <w:spacing w:after="160" w:line="259" w:lineRule="auto"/>
              <w:rPr>
                <w:rFonts w:ascii="InterFace" w:hAnsi="InterFace" w:cstheme="minorHAnsi"/>
                <w:b/>
                <w:bCs/>
                <w:sz w:val="24"/>
              </w:rPr>
            </w:pPr>
            <w:r w:rsidRPr="00066208">
              <w:rPr>
                <w:rFonts w:ascii="InterFace" w:hAnsi="InterFace" w:cstheme="minorHAnsi"/>
                <w:b/>
                <w:bCs/>
                <w:sz w:val="24"/>
              </w:rPr>
              <w:t>Standards assessment completed: (Date)</w:t>
            </w:r>
          </w:p>
        </w:tc>
        <w:tc>
          <w:tcPr>
            <w:tcW w:w="7088" w:type="dxa"/>
          </w:tcPr>
          <w:p w14:paraId="18BACD9C" w14:textId="77777777" w:rsidR="00066208" w:rsidRPr="00066208" w:rsidRDefault="00066208" w:rsidP="0012026A">
            <w:pPr>
              <w:spacing w:after="160" w:line="259" w:lineRule="auto"/>
              <w:rPr>
                <w:rFonts w:ascii="InterFace" w:hAnsi="InterFace" w:cstheme="minorHAnsi"/>
                <w:b/>
                <w:bCs/>
                <w:sz w:val="24"/>
              </w:rPr>
            </w:pPr>
          </w:p>
        </w:tc>
      </w:tr>
      <w:tr w:rsidR="00066208" w:rsidRPr="00066208" w14:paraId="1E71DFD6" w14:textId="516EAB0B" w:rsidTr="00066208">
        <w:tc>
          <w:tcPr>
            <w:tcW w:w="4531" w:type="dxa"/>
          </w:tcPr>
          <w:p w14:paraId="4C240F75" w14:textId="77777777" w:rsidR="00066208" w:rsidRPr="00066208" w:rsidRDefault="00066208" w:rsidP="0012026A">
            <w:pPr>
              <w:spacing w:after="160" w:line="259" w:lineRule="auto"/>
              <w:rPr>
                <w:rFonts w:ascii="InterFace" w:hAnsi="InterFace" w:cstheme="minorHAnsi"/>
                <w:b/>
                <w:bCs/>
                <w:sz w:val="24"/>
              </w:rPr>
            </w:pPr>
            <w:r w:rsidRPr="00066208">
              <w:rPr>
                <w:rFonts w:ascii="InterFace" w:hAnsi="InterFace" w:cstheme="minorHAnsi"/>
                <w:b/>
                <w:bCs/>
                <w:sz w:val="24"/>
              </w:rPr>
              <w:t>Proposed review date:</w:t>
            </w:r>
          </w:p>
        </w:tc>
        <w:tc>
          <w:tcPr>
            <w:tcW w:w="7088" w:type="dxa"/>
          </w:tcPr>
          <w:p w14:paraId="1DA4A8E1" w14:textId="77777777" w:rsidR="00066208" w:rsidRPr="00066208" w:rsidRDefault="00066208" w:rsidP="0012026A">
            <w:pPr>
              <w:spacing w:after="160" w:line="259" w:lineRule="auto"/>
              <w:rPr>
                <w:rFonts w:ascii="InterFace" w:hAnsi="InterFace" w:cstheme="minorHAnsi"/>
                <w:b/>
                <w:bCs/>
                <w:sz w:val="24"/>
              </w:rPr>
            </w:pPr>
          </w:p>
        </w:tc>
      </w:tr>
    </w:tbl>
    <w:p w14:paraId="713BB8A7" w14:textId="4EB7FE41" w:rsidR="00E05238" w:rsidRDefault="00E05238"/>
    <w:tbl>
      <w:tblPr>
        <w:tblStyle w:val="TableGrid"/>
        <w:tblW w:w="11619" w:type="dxa"/>
        <w:tblLook w:val="04A0" w:firstRow="1" w:lastRow="0" w:firstColumn="1" w:lastColumn="0" w:noHBand="0" w:noVBand="1"/>
      </w:tblPr>
      <w:tblGrid>
        <w:gridCol w:w="1683"/>
        <w:gridCol w:w="1006"/>
        <w:gridCol w:w="8930"/>
      </w:tblGrid>
      <w:tr w:rsidR="00E05238" w14:paraId="44636E02" w14:textId="77777777" w:rsidTr="00350810">
        <w:tc>
          <w:tcPr>
            <w:tcW w:w="1683" w:type="dxa"/>
            <w:shd w:val="clear" w:color="auto" w:fill="D9D9D9" w:themeFill="background1" w:themeFillShade="D9"/>
          </w:tcPr>
          <w:p w14:paraId="1C1AB10C" w14:textId="77777777" w:rsidR="00E05238" w:rsidRPr="00F92732" w:rsidRDefault="00E05238" w:rsidP="00350810">
            <w:pPr>
              <w:spacing w:after="160" w:line="259" w:lineRule="auto"/>
              <w:rPr>
                <w:rFonts w:ascii="InterFace" w:hAnsi="InterFace" w:cstheme="minorHAnsi"/>
                <w:b/>
                <w:sz w:val="28"/>
                <w:szCs w:val="28"/>
              </w:rPr>
            </w:pPr>
            <w:r w:rsidRPr="00F92732">
              <w:rPr>
                <w:rFonts w:ascii="InterFace" w:hAnsi="InterFace" w:cstheme="minorHAnsi"/>
                <w:b/>
                <w:sz w:val="28"/>
                <w:szCs w:val="28"/>
              </w:rPr>
              <w:t>Status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4706D18E" w14:textId="77777777" w:rsidR="00E05238" w:rsidRPr="00F92732" w:rsidRDefault="00E05238" w:rsidP="00350810">
            <w:pPr>
              <w:rPr>
                <w:rFonts w:ascii="InterFace" w:hAnsi="InterFace" w:cstheme="minorHAnsi"/>
                <w:b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D9D9D9" w:themeFill="background1" w:themeFillShade="D9"/>
          </w:tcPr>
          <w:p w14:paraId="6BA21744" w14:textId="77777777" w:rsidR="00E05238" w:rsidRPr="00F92732" w:rsidRDefault="00E05238" w:rsidP="00350810">
            <w:pPr>
              <w:rPr>
                <w:rFonts w:ascii="InterFace" w:hAnsi="InterFace" w:cstheme="minorHAnsi"/>
                <w:b/>
                <w:sz w:val="28"/>
                <w:szCs w:val="28"/>
              </w:rPr>
            </w:pPr>
            <w:r w:rsidRPr="00F92732">
              <w:rPr>
                <w:rFonts w:ascii="InterFace" w:hAnsi="InterFace" w:cstheme="minorHAnsi"/>
                <w:b/>
                <w:sz w:val="28"/>
                <w:szCs w:val="28"/>
              </w:rPr>
              <w:t>Status Descriptor</w:t>
            </w:r>
          </w:p>
        </w:tc>
      </w:tr>
      <w:tr w:rsidR="00E05238" w14:paraId="5F3432E0" w14:textId="77777777" w:rsidTr="00350810">
        <w:tc>
          <w:tcPr>
            <w:tcW w:w="1683" w:type="dxa"/>
            <w:shd w:val="clear" w:color="auto" w:fill="F2F2F2" w:themeFill="background1" w:themeFillShade="F2"/>
          </w:tcPr>
          <w:p w14:paraId="3580288E" w14:textId="77777777" w:rsidR="00E05238" w:rsidRPr="00F92732" w:rsidRDefault="00E05238" w:rsidP="00350810">
            <w:pPr>
              <w:spacing w:after="160" w:line="259" w:lineRule="auto"/>
              <w:rPr>
                <w:rFonts w:ascii="InterFace" w:hAnsi="InterFace" w:cstheme="minorHAnsi"/>
                <w:b/>
                <w:sz w:val="24"/>
              </w:rPr>
            </w:pPr>
            <w:r w:rsidRPr="00F92732">
              <w:rPr>
                <w:rFonts w:ascii="InterFace" w:hAnsi="InterFace" w:cstheme="minorHAnsi"/>
                <w:b/>
                <w:sz w:val="24"/>
              </w:rPr>
              <w:t>Compliant</w:t>
            </w:r>
          </w:p>
        </w:tc>
        <w:tc>
          <w:tcPr>
            <w:tcW w:w="1006" w:type="dxa"/>
          </w:tcPr>
          <w:p w14:paraId="10A0A3A9" w14:textId="77777777" w:rsidR="00E05238" w:rsidRPr="000C589C" w:rsidRDefault="00E05238" w:rsidP="00350810">
            <w:pPr>
              <w:rPr>
                <w:rFonts w:ascii="InterFace" w:hAnsi="InterFace" w:cstheme="minorHAnsi"/>
                <w:b/>
                <w:sz w:val="24"/>
              </w:rPr>
            </w:pPr>
            <w:r w:rsidRPr="000C589C">
              <w:rPr>
                <w:rFonts w:ascii="InterFace" w:hAnsi="InterFace" w:cstheme="minorHAnsi"/>
                <w:b/>
                <w:sz w:val="24"/>
              </w:rPr>
              <w:t>C</w:t>
            </w:r>
          </w:p>
        </w:tc>
        <w:tc>
          <w:tcPr>
            <w:tcW w:w="8930" w:type="dxa"/>
          </w:tcPr>
          <w:p w14:paraId="7DB33639" w14:textId="77777777" w:rsidR="00E05238" w:rsidRDefault="00E05238" w:rsidP="00350810">
            <w:pPr>
              <w:rPr>
                <w:rFonts w:ascii="InterFace" w:hAnsi="InterFace" w:cstheme="minorHAnsi"/>
                <w:sz w:val="20"/>
                <w:szCs w:val="20"/>
              </w:rPr>
            </w:pPr>
            <w:r w:rsidRPr="00222175">
              <w:rPr>
                <w:rFonts w:ascii="InterFace" w:hAnsi="InterFace" w:cstheme="minorHAnsi"/>
                <w:b/>
              </w:rPr>
              <w:t xml:space="preserve">Standard being met </w:t>
            </w:r>
            <w:r>
              <w:rPr>
                <w:rFonts w:ascii="InterFace" w:hAnsi="InterFace" w:cstheme="minorHAnsi"/>
                <w:b/>
              </w:rPr>
              <w:t xml:space="preserve">- </w:t>
            </w:r>
            <w:r w:rsidRPr="003D7B00">
              <w:rPr>
                <w:rFonts w:ascii="InterFace" w:hAnsi="InterFace" w:cstheme="minorHAnsi"/>
                <w:bCs/>
                <w:sz w:val="20"/>
                <w:szCs w:val="20"/>
              </w:rPr>
              <w:t>The standard is being met and is under regular review</w:t>
            </w:r>
          </w:p>
        </w:tc>
      </w:tr>
      <w:tr w:rsidR="00E05238" w14:paraId="319517D0" w14:textId="77777777" w:rsidTr="00350810">
        <w:tc>
          <w:tcPr>
            <w:tcW w:w="1683" w:type="dxa"/>
            <w:shd w:val="clear" w:color="auto" w:fill="F2F2F2" w:themeFill="background1" w:themeFillShade="F2"/>
          </w:tcPr>
          <w:p w14:paraId="7090931D" w14:textId="77777777" w:rsidR="00E05238" w:rsidRPr="00F92732" w:rsidRDefault="00E05238" w:rsidP="00350810">
            <w:pPr>
              <w:spacing w:after="160" w:line="259" w:lineRule="auto"/>
              <w:rPr>
                <w:rFonts w:ascii="InterFace" w:hAnsi="InterFace" w:cstheme="minorHAnsi"/>
                <w:b/>
                <w:sz w:val="24"/>
              </w:rPr>
            </w:pPr>
            <w:r w:rsidRPr="00F92732">
              <w:rPr>
                <w:rFonts w:ascii="InterFace" w:hAnsi="InterFace" w:cstheme="minorHAnsi"/>
                <w:b/>
                <w:sz w:val="24"/>
              </w:rPr>
              <w:t>Partial</w:t>
            </w:r>
          </w:p>
        </w:tc>
        <w:tc>
          <w:tcPr>
            <w:tcW w:w="1006" w:type="dxa"/>
          </w:tcPr>
          <w:p w14:paraId="7568B445" w14:textId="77777777" w:rsidR="00E05238" w:rsidRPr="000C589C" w:rsidRDefault="00E05238" w:rsidP="00350810">
            <w:pPr>
              <w:spacing w:after="160" w:line="259" w:lineRule="auto"/>
              <w:rPr>
                <w:rFonts w:ascii="InterFace" w:hAnsi="InterFace" w:cstheme="minorHAnsi"/>
                <w:b/>
                <w:sz w:val="24"/>
              </w:rPr>
            </w:pPr>
            <w:r w:rsidRPr="000C589C">
              <w:rPr>
                <w:rFonts w:ascii="InterFace" w:hAnsi="InterFace" w:cstheme="minorHAnsi"/>
                <w:b/>
                <w:sz w:val="24"/>
              </w:rPr>
              <w:t>P</w:t>
            </w:r>
          </w:p>
        </w:tc>
        <w:tc>
          <w:tcPr>
            <w:tcW w:w="8930" w:type="dxa"/>
          </w:tcPr>
          <w:p w14:paraId="4CD8BB45" w14:textId="77777777" w:rsidR="00E05238" w:rsidRPr="00222175" w:rsidRDefault="00E05238" w:rsidP="00350810">
            <w:pPr>
              <w:spacing w:after="160" w:line="259" w:lineRule="auto"/>
              <w:rPr>
                <w:rFonts w:ascii="InterFace" w:hAnsi="InterFace" w:cstheme="minorHAnsi"/>
                <w:b/>
                <w:sz w:val="20"/>
                <w:szCs w:val="20"/>
              </w:rPr>
            </w:pPr>
            <w:r w:rsidRPr="00F92732">
              <w:rPr>
                <w:rFonts w:ascii="InterFace" w:hAnsi="InterFace" w:cstheme="minorHAnsi"/>
                <w:b/>
                <w:szCs w:val="22"/>
              </w:rPr>
              <w:t>Standard Partially being met</w:t>
            </w:r>
            <w:r w:rsidRPr="00222175">
              <w:rPr>
                <w:rFonts w:ascii="InterFace" w:hAnsi="InterFace" w:cstheme="minorHAnsi"/>
                <w:b/>
                <w:sz w:val="20"/>
                <w:szCs w:val="20"/>
              </w:rPr>
              <w:t xml:space="preserve"> - </w:t>
            </w:r>
            <w:r w:rsidRPr="00222175">
              <w:rPr>
                <w:rFonts w:ascii="InterFace" w:hAnsi="InterFace" w:cstheme="minorHAnsi"/>
                <w:sz w:val="20"/>
                <w:szCs w:val="20"/>
              </w:rPr>
              <w:t>The standard is not being met but a joint solution has been agreed</w:t>
            </w:r>
          </w:p>
        </w:tc>
      </w:tr>
      <w:tr w:rsidR="00E05238" w14:paraId="000ED742" w14:textId="77777777" w:rsidTr="00350810">
        <w:tc>
          <w:tcPr>
            <w:tcW w:w="1683" w:type="dxa"/>
            <w:shd w:val="clear" w:color="auto" w:fill="F2F2F2" w:themeFill="background1" w:themeFillShade="F2"/>
          </w:tcPr>
          <w:p w14:paraId="3FBF66EC" w14:textId="77777777" w:rsidR="00E05238" w:rsidRPr="00F92732" w:rsidRDefault="00E05238" w:rsidP="00350810">
            <w:pPr>
              <w:spacing w:after="160" w:line="259" w:lineRule="auto"/>
              <w:rPr>
                <w:rFonts w:ascii="InterFace" w:hAnsi="InterFace" w:cstheme="minorHAnsi"/>
                <w:b/>
                <w:sz w:val="24"/>
              </w:rPr>
            </w:pPr>
            <w:r w:rsidRPr="00F92732">
              <w:rPr>
                <w:rFonts w:ascii="InterFace" w:hAnsi="InterFace" w:cstheme="minorHAnsi"/>
                <w:b/>
                <w:sz w:val="24"/>
              </w:rPr>
              <w:t>Not met</w:t>
            </w:r>
          </w:p>
        </w:tc>
        <w:tc>
          <w:tcPr>
            <w:tcW w:w="1006" w:type="dxa"/>
          </w:tcPr>
          <w:p w14:paraId="2CDC35D7" w14:textId="77777777" w:rsidR="00E05238" w:rsidRPr="000C589C" w:rsidRDefault="00E05238" w:rsidP="00350810">
            <w:pPr>
              <w:spacing w:after="160" w:line="259" w:lineRule="auto"/>
              <w:rPr>
                <w:rFonts w:ascii="InterFace" w:hAnsi="InterFace" w:cstheme="minorHAnsi"/>
                <w:b/>
                <w:sz w:val="24"/>
              </w:rPr>
            </w:pPr>
            <w:r w:rsidRPr="000C589C">
              <w:rPr>
                <w:rFonts w:ascii="InterFace" w:hAnsi="InterFace" w:cstheme="minorHAnsi"/>
                <w:b/>
                <w:sz w:val="24"/>
              </w:rPr>
              <w:t>N</w:t>
            </w:r>
          </w:p>
        </w:tc>
        <w:tc>
          <w:tcPr>
            <w:tcW w:w="8930" w:type="dxa"/>
          </w:tcPr>
          <w:p w14:paraId="170A453C" w14:textId="77777777" w:rsidR="00E05238" w:rsidRPr="00222175" w:rsidRDefault="00E05238" w:rsidP="00350810">
            <w:pPr>
              <w:spacing w:after="160" w:line="259" w:lineRule="auto"/>
              <w:rPr>
                <w:rFonts w:ascii="InterFace" w:hAnsi="InterFace" w:cstheme="minorHAnsi"/>
                <w:b/>
              </w:rPr>
            </w:pPr>
            <w:r>
              <w:rPr>
                <w:rFonts w:ascii="InterFace" w:hAnsi="InterFace" w:cstheme="minorHAnsi"/>
                <w:b/>
              </w:rPr>
              <w:t xml:space="preserve">Standard not being met - </w:t>
            </w:r>
            <w:r w:rsidRPr="003D7B00">
              <w:rPr>
                <w:rFonts w:ascii="InterFace" w:hAnsi="InterFace" w:cstheme="minorHAnsi"/>
                <w:bCs/>
                <w:sz w:val="20"/>
                <w:szCs w:val="20"/>
              </w:rPr>
              <w:t xml:space="preserve">The standard is not being met </w:t>
            </w:r>
            <w:r>
              <w:rPr>
                <w:rFonts w:ascii="InterFace" w:hAnsi="InterFace" w:cstheme="minorHAnsi"/>
                <w:bCs/>
                <w:sz w:val="20"/>
                <w:szCs w:val="20"/>
              </w:rPr>
              <w:t>and</w:t>
            </w:r>
            <w:r w:rsidRPr="003D7B00">
              <w:rPr>
                <w:rFonts w:ascii="InterFace" w:hAnsi="InterFace" w:cstheme="minorHAnsi"/>
                <w:bCs/>
                <w:sz w:val="20"/>
                <w:szCs w:val="20"/>
              </w:rPr>
              <w:t xml:space="preserve"> no resolution </w:t>
            </w:r>
            <w:r>
              <w:rPr>
                <w:rFonts w:ascii="InterFace" w:hAnsi="InterFace" w:cstheme="minorHAnsi"/>
                <w:bCs/>
                <w:sz w:val="20"/>
                <w:szCs w:val="20"/>
              </w:rPr>
              <w:t>is</w:t>
            </w:r>
            <w:r w:rsidRPr="003D7B00">
              <w:rPr>
                <w:rFonts w:ascii="InterFace" w:hAnsi="InterFace" w:cstheme="minorHAnsi"/>
                <w:bCs/>
                <w:sz w:val="20"/>
                <w:szCs w:val="20"/>
              </w:rPr>
              <w:t xml:space="preserve"> in place</w:t>
            </w:r>
            <w:r>
              <w:rPr>
                <w:rFonts w:ascii="InterFace" w:hAnsi="InterFace" w:cstheme="minorHAnsi"/>
                <w:bCs/>
                <w:sz w:val="20"/>
                <w:szCs w:val="20"/>
              </w:rPr>
              <w:t xml:space="preserve"> yet</w:t>
            </w:r>
          </w:p>
        </w:tc>
      </w:tr>
    </w:tbl>
    <w:p w14:paraId="03A1D451" w14:textId="7EBA153A" w:rsidR="00E05238" w:rsidRDefault="00E05238"/>
    <w:p w14:paraId="43CD5D96" w14:textId="1AE8A5C0" w:rsidR="00E05238" w:rsidRDefault="00E05238"/>
    <w:p w14:paraId="6C49896D" w14:textId="77777777" w:rsidR="00E05238" w:rsidRDefault="00E05238"/>
    <w:tbl>
      <w:tblPr>
        <w:tblStyle w:val="TableGrid"/>
        <w:tblpPr w:leftFromText="180" w:rightFromText="180" w:vertAnchor="text" w:horzAnchor="margin" w:tblpY="222"/>
        <w:tblW w:w="15802" w:type="dxa"/>
        <w:tblLayout w:type="fixed"/>
        <w:tblLook w:val="04A0" w:firstRow="1" w:lastRow="0" w:firstColumn="1" w:lastColumn="0" w:noHBand="0" w:noVBand="1"/>
      </w:tblPr>
      <w:tblGrid>
        <w:gridCol w:w="5576"/>
        <w:gridCol w:w="868"/>
        <w:gridCol w:w="787"/>
        <w:gridCol w:w="631"/>
        <w:gridCol w:w="4070"/>
        <w:gridCol w:w="3870"/>
      </w:tblGrid>
      <w:tr w:rsidR="00C51E1B" w:rsidRPr="003D7B00" w14:paraId="393F43EF" w14:textId="77777777" w:rsidTr="00C6404B">
        <w:trPr>
          <w:trHeight w:val="341"/>
        </w:trPr>
        <w:tc>
          <w:tcPr>
            <w:tcW w:w="5576" w:type="dxa"/>
            <w:vMerge w:val="restart"/>
            <w:shd w:val="clear" w:color="auto" w:fill="D9D9D9" w:themeFill="background1" w:themeFillShade="D9"/>
            <w:vAlign w:val="center"/>
          </w:tcPr>
          <w:p w14:paraId="1FB84305" w14:textId="77777777" w:rsidR="00C51E1B" w:rsidRPr="00F92732" w:rsidRDefault="00C51E1B" w:rsidP="00C51E1B">
            <w:pPr>
              <w:spacing w:before="120"/>
              <w:jc w:val="center"/>
              <w:rPr>
                <w:rFonts w:ascii="InterFace" w:hAnsi="InterFace" w:cstheme="minorHAnsi"/>
                <w:sz w:val="28"/>
                <w:szCs w:val="28"/>
              </w:rPr>
            </w:pPr>
            <w:r w:rsidRPr="00F92732">
              <w:rPr>
                <w:rFonts w:ascii="InterFace" w:hAnsi="InterFace" w:cstheme="minorHAnsi"/>
                <w:b/>
                <w:sz w:val="28"/>
                <w:szCs w:val="28"/>
              </w:rPr>
              <w:t>Rostering and Rota Design</w:t>
            </w:r>
          </w:p>
        </w:tc>
        <w:tc>
          <w:tcPr>
            <w:tcW w:w="2286" w:type="dxa"/>
            <w:gridSpan w:val="3"/>
            <w:shd w:val="clear" w:color="auto" w:fill="D9D9D9" w:themeFill="background1" w:themeFillShade="D9"/>
            <w:vAlign w:val="center"/>
          </w:tcPr>
          <w:p w14:paraId="7AEFEC9B" w14:textId="77777777" w:rsidR="00C51E1B" w:rsidRPr="00F92732" w:rsidRDefault="00C51E1B" w:rsidP="00C51E1B">
            <w:pPr>
              <w:jc w:val="center"/>
              <w:rPr>
                <w:rFonts w:ascii="InterFace" w:hAnsi="InterFace" w:cstheme="minorHAnsi"/>
                <w:b/>
                <w:bCs/>
                <w:sz w:val="28"/>
                <w:szCs w:val="28"/>
              </w:rPr>
            </w:pPr>
            <w:r w:rsidRPr="00F92732">
              <w:rPr>
                <w:rFonts w:ascii="InterFace" w:hAnsi="InterFace" w:cstheme="minorHAns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4070" w:type="dxa"/>
            <w:vMerge w:val="restart"/>
            <w:shd w:val="clear" w:color="auto" w:fill="8EAADB" w:themeFill="accent1" w:themeFillTint="99"/>
            <w:vAlign w:val="center"/>
          </w:tcPr>
          <w:p w14:paraId="6154F5AF" w14:textId="77777777" w:rsidR="00C51E1B" w:rsidRPr="003D7B00" w:rsidRDefault="00C51E1B" w:rsidP="00C51E1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  <w:r w:rsidRPr="003D7B00">
              <w:rPr>
                <w:rFonts w:ascii="InterFace" w:hAnsi="InterFace" w:cstheme="minorHAnsi"/>
                <w:b/>
                <w:sz w:val="28"/>
                <w:szCs w:val="28"/>
              </w:rPr>
              <w:t>Comments</w:t>
            </w:r>
            <w:r>
              <w:rPr>
                <w:rFonts w:ascii="InterFace" w:hAnsi="InterFace" w:cstheme="minorHAnsi"/>
                <w:b/>
                <w:sz w:val="28"/>
                <w:szCs w:val="28"/>
              </w:rPr>
              <w:t xml:space="preserve">/Action </w:t>
            </w:r>
          </w:p>
        </w:tc>
        <w:tc>
          <w:tcPr>
            <w:tcW w:w="3870" w:type="dxa"/>
            <w:vMerge w:val="restart"/>
            <w:shd w:val="clear" w:color="auto" w:fill="8EAADB" w:themeFill="accent1" w:themeFillTint="99"/>
            <w:vAlign w:val="center"/>
          </w:tcPr>
          <w:p w14:paraId="136232B0" w14:textId="77777777" w:rsidR="00C51E1B" w:rsidRPr="003D7B00" w:rsidRDefault="00C51E1B" w:rsidP="00C51E1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  <w:r>
              <w:rPr>
                <w:rFonts w:ascii="InterFace" w:hAnsi="InterFace" w:cstheme="minorHAnsi"/>
                <w:b/>
                <w:sz w:val="28"/>
                <w:szCs w:val="28"/>
              </w:rPr>
              <w:t>Action completion date</w:t>
            </w:r>
          </w:p>
        </w:tc>
      </w:tr>
      <w:tr w:rsidR="00C51E1B" w:rsidRPr="003D7B00" w14:paraId="4167B169" w14:textId="77777777" w:rsidTr="00C6404B">
        <w:trPr>
          <w:trHeight w:val="341"/>
        </w:trPr>
        <w:tc>
          <w:tcPr>
            <w:tcW w:w="5576" w:type="dxa"/>
            <w:vMerge/>
            <w:shd w:val="clear" w:color="auto" w:fill="D9D9D9" w:themeFill="background1" w:themeFillShade="D9"/>
            <w:vAlign w:val="center"/>
          </w:tcPr>
          <w:p w14:paraId="4B1DF1EE" w14:textId="77777777" w:rsidR="00C51E1B" w:rsidRPr="00F92732" w:rsidRDefault="00C51E1B" w:rsidP="00C51E1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56D70396" w14:textId="77777777" w:rsidR="00C51E1B" w:rsidRPr="000C589C" w:rsidRDefault="00C51E1B" w:rsidP="00C51E1B">
            <w:pPr>
              <w:ind w:right="-169"/>
              <w:rPr>
                <w:rFonts w:ascii="InterFace" w:hAnsi="InterFace" w:cstheme="minorHAnsi"/>
                <w:b/>
                <w:bCs/>
                <w:sz w:val="28"/>
                <w:szCs w:val="28"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14:paraId="11B18050" w14:textId="77777777" w:rsidR="00C51E1B" w:rsidRPr="000C589C" w:rsidRDefault="00C51E1B" w:rsidP="00C51E1B">
            <w:pPr>
              <w:ind w:right="-169"/>
              <w:rPr>
                <w:rFonts w:ascii="InterFace" w:hAnsi="InterFace" w:cstheme="minorHAnsi"/>
                <w:b/>
                <w:bCs/>
                <w:sz w:val="28"/>
                <w:szCs w:val="28"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1944956" w14:textId="77777777" w:rsidR="00C51E1B" w:rsidRPr="000C589C" w:rsidRDefault="00C51E1B" w:rsidP="00C51E1B">
            <w:pPr>
              <w:ind w:right="-169"/>
              <w:rPr>
                <w:rFonts w:ascii="InterFace" w:hAnsi="InterFace" w:cstheme="minorHAnsi"/>
                <w:b/>
                <w:bCs/>
                <w:sz w:val="28"/>
                <w:szCs w:val="28"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4070" w:type="dxa"/>
            <w:vMerge/>
            <w:shd w:val="clear" w:color="auto" w:fill="8EAADB" w:themeFill="accent1" w:themeFillTint="99"/>
            <w:vAlign w:val="center"/>
          </w:tcPr>
          <w:p w14:paraId="10CE6500" w14:textId="77777777" w:rsidR="00C51E1B" w:rsidRPr="003D7B00" w:rsidRDefault="00C51E1B" w:rsidP="00C51E1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</w:p>
        </w:tc>
        <w:tc>
          <w:tcPr>
            <w:tcW w:w="3870" w:type="dxa"/>
            <w:vMerge/>
            <w:shd w:val="clear" w:color="auto" w:fill="8EAADB" w:themeFill="accent1" w:themeFillTint="99"/>
            <w:vAlign w:val="center"/>
          </w:tcPr>
          <w:p w14:paraId="59057509" w14:textId="77777777" w:rsidR="00C51E1B" w:rsidRDefault="00C51E1B" w:rsidP="00C51E1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</w:p>
        </w:tc>
      </w:tr>
      <w:tr w:rsidR="00C51E1B" w:rsidRPr="003D7B00" w14:paraId="2218C771" w14:textId="77777777" w:rsidTr="00C6404B">
        <w:trPr>
          <w:trHeight w:val="1063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420DEC80" w14:textId="31593352" w:rsidR="00C51E1B" w:rsidRPr="003D7B00" w:rsidRDefault="00C51E1B" w:rsidP="00C51E1B">
            <w:pPr>
              <w:spacing w:before="120" w:after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During rota design, is joint guidance from the Welsh government, NHS Wales employers, HEIW and BMA Cymru </w:t>
            </w:r>
            <w:r w:rsidR="001448FE">
              <w:rPr>
                <w:rFonts w:ascii="InterFace" w:hAnsi="InterFace" w:cstheme="minorHAnsi"/>
              </w:rPr>
              <w:t>followed</w:t>
            </w:r>
            <w:r w:rsidRPr="003D7B00">
              <w:rPr>
                <w:rFonts w:ascii="InterFace" w:hAnsi="InterFace" w:cstheme="minorHAnsi"/>
              </w:rPr>
              <w:t>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B36BECC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787" w:type="dxa"/>
            <w:vAlign w:val="center"/>
          </w:tcPr>
          <w:p w14:paraId="6E4258D8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02575447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6B48DA5E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64EE394A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</w:tr>
      <w:tr w:rsidR="00C51E1B" w:rsidRPr="003D7B00" w14:paraId="3027D3FB" w14:textId="77777777" w:rsidTr="00C6404B">
        <w:trPr>
          <w:trHeight w:val="779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2BA801AF" w14:textId="77777777" w:rsidR="00C51E1B" w:rsidRPr="003D7B00" w:rsidRDefault="00C51E1B" w:rsidP="00C51E1B">
            <w:pPr>
              <w:spacing w:before="120" w:after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Are rotas designed to rotate forwards (day -&gt; evening -&gt; night) with minimal transitions between day and night?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75562ED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787" w:type="dxa"/>
            <w:vAlign w:val="center"/>
          </w:tcPr>
          <w:p w14:paraId="51C0FB75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737B9DC7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6860D92C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66784CD1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</w:tr>
      <w:tr w:rsidR="00C51E1B" w:rsidRPr="003D7B00" w14:paraId="19585534" w14:textId="77777777" w:rsidTr="00C6404B">
        <w:trPr>
          <w:trHeight w:val="516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02FC06CD" w14:textId="77777777" w:rsidR="00C51E1B" w:rsidRPr="003D7B00" w:rsidRDefault="00C51E1B" w:rsidP="00C51E1B">
            <w:pPr>
              <w:spacing w:before="120" w:after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Is at least 46 hours rest given after a set of night shifts?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99D85F2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787" w:type="dxa"/>
            <w:vAlign w:val="center"/>
          </w:tcPr>
          <w:p w14:paraId="4B28537B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651779DC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50AAE781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47801FFF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</w:tr>
      <w:tr w:rsidR="00C51E1B" w:rsidRPr="003D7B00" w14:paraId="65275504" w14:textId="77777777" w:rsidTr="00C6404B">
        <w:trPr>
          <w:trHeight w:val="1457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6CC95E04" w14:textId="77777777" w:rsidR="00C51E1B" w:rsidRPr="003D7B00" w:rsidRDefault="00C51E1B" w:rsidP="00C51E1B">
            <w:pPr>
              <w:spacing w:before="120" w:after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lastRenderedPageBreak/>
              <w:t xml:space="preserve">Does the rota avoid </w:t>
            </w:r>
            <w:proofErr w:type="gramStart"/>
            <w:r w:rsidRPr="003D7B00">
              <w:rPr>
                <w:rFonts w:ascii="InterFace" w:hAnsi="InterFace" w:cstheme="minorHAnsi"/>
              </w:rPr>
              <w:t>rostering:</w:t>
            </w:r>
            <w:proofErr w:type="gramEnd"/>
          </w:p>
          <w:p w14:paraId="0428AD27" w14:textId="77777777" w:rsidR="00C51E1B" w:rsidRPr="003D7B00" w:rsidRDefault="00C51E1B" w:rsidP="00C51E1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More than 4 long shifts in a row?</w:t>
            </w:r>
          </w:p>
          <w:p w14:paraId="278761A6" w14:textId="77777777" w:rsidR="00C51E1B" w:rsidRPr="003D7B00" w:rsidRDefault="00C51E1B" w:rsidP="00C51E1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More than 72 hours in a 168-hour window?</w:t>
            </w:r>
          </w:p>
          <w:p w14:paraId="0FB9E4CA" w14:textId="02504383" w:rsidR="00C51E1B" w:rsidRPr="003D7B00" w:rsidRDefault="00C51E1B" w:rsidP="00C51E1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InterFace" w:hAnsi="InterFace" w:cstheme="minorHAnsi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98AD7CC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787" w:type="dxa"/>
            <w:vAlign w:val="center"/>
          </w:tcPr>
          <w:p w14:paraId="0E8592B7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355A35A5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60C8D980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144CE62F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</w:tr>
      <w:tr w:rsidR="00F25765" w:rsidRPr="003D7B00" w14:paraId="0D9B41FA" w14:textId="77777777" w:rsidTr="00C6404B">
        <w:trPr>
          <w:trHeight w:val="779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5372A8F8" w14:textId="37B7C7BE" w:rsidR="00F25765" w:rsidRPr="003D7B00" w:rsidRDefault="00F25765" w:rsidP="00F25765">
            <w:pPr>
              <w:spacing w:before="120" w:after="120"/>
              <w:rPr>
                <w:rFonts w:ascii="InterFace" w:hAnsi="InterFace" w:cstheme="minorHAnsi"/>
              </w:rPr>
            </w:pPr>
            <w:r>
              <w:rPr>
                <w:rFonts w:ascii="InterFace" w:hAnsi="InterFace" w:cstheme="minorHAnsi"/>
              </w:rPr>
              <w:t>Is the rostering working towards rotas which contain no m</w:t>
            </w:r>
            <w:r w:rsidRPr="003D7B00">
              <w:rPr>
                <w:rFonts w:ascii="InterFace" w:hAnsi="InterFace" w:cstheme="minorHAnsi"/>
              </w:rPr>
              <w:t xml:space="preserve">ore than </w:t>
            </w:r>
            <w:r>
              <w:rPr>
                <w:rFonts w:ascii="InterFace" w:hAnsi="InterFace" w:cstheme="minorHAnsi"/>
              </w:rPr>
              <w:t xml:space="preserve">a maximum of </w:t>
            </w:r>
            <w:r w:rsidRPr="003D7B00">
              <w:rPr>
                <w:rFonts w:ascii="InterFace" w:hAnsi="InterFace" w:cstheme="minorHAnsi"/>
              </w:rPr>
              <w:t>seven consecutive shifts?</w:t>
            </w:r>
            <w:r w:rsidR="00F379DF">
              <w:rPr>
                <w:rFonts w:ascii="InterFace" w:hAnsi="InterFace" w:cstheme="minorHAnsi"/>
              </w:rPr>
              <w:t xml:space="preserve"> (the response should be expressed as a number of rotas and </w:t>
            </w:r>
            <w:proofErr w:type="gramStart"/>
            <w:r w:rsidR="00F379DF">
              <w:rPr>
                <w:rFonts w:ascii="InterFace" w:hAnsi="InterFace" w:cstheme="minorHAnsi"/>
              </w:rPr>
              <w:t>a  percentage</w:t>
            </w:r>
            <w:proofErr w:type="gramEnd"/>
            <w:r w:rsidR="00F379DF">
              <w:rPr>
                <w:rFonts w:ascii="InterFace" w:hAnsi="InterFace" w:cstheme="minorHAnsi"/>
              </w:rPr>
              <w:t xml:space="preserve"> which are compliant)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0C9143F" w14:textId="77777777" w:rsidR="00F25765" w:rsidRPr="003D7B00" w:rsidRDefault="00F25765" w:rsidP="00C51E1B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787" w:type="dxa"/>
            <w:vAlign w:val="center"/>
          </w:tcPr>
          <w:p w14:paraId="6D1AB323" w14:textId="77777777" w:rsidR="00F25765" w:rsidRPr="003D7B00" w:rsidRDefault="00F25765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34574877" w14:textId="77777777" w:rsidR="00F25765" w:rsidRPr="003D7B00" w:rsidRDefault="00F25765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1383D5B9" w14:textId="77777777" w:rsidR="00F25765" w:rsidRPr="003D7B00" w:rsidRDefault="00F25765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43AAE18A" w14:textId="77777777" w:rsidR="00F25765" w:rsidRPr="003D7B00" w:rsidRDefault="00F25765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</w:tr>
      <w:tr w:rsidR="00C51E1B" w:rsidRPr="003D7B00" w14:paraId="44346349" w14:textId="77777777" w:rsidTr="00C6404B">
        <w:trPr>
          <w:trHeight w:val="779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30F56048" w14:textId="77777777" w:rsidR="00C51E1B" w:rsidRPr="003D7B00" w:rsidRDefault="00C51E1B" w:rsidP="00C51E1B">
            <w:pPr>
              <w:spacing w:before="120" w:after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Does the hospital operate a “Hospital at night” system with team working and bleep filtering?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07B7E3A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787" w:type="dxa"/>
            <w:vAlign w:val="center"/>
          </w:tcPr>
          <w:p w14:paraId="2CA64945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02559983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28EEE7F8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7045E378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highlight w:val="green"/>
              </w:rPr>
            </w:pPr>
          </w:p>
        </w:tc>
      </w:tr>
      <w:tr w:rsidR="00C51E1B" w:rsidRPr="003D7B00" w14:paraId="020098EF" w14:textId="77777777" w:rsidTr="00C6404B">
        <w:trPr>
          <w:trHeight w:val="789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28D1C88E" w14:textId="77777777" w:rsidR="00C51E1B" w:rsidRPr="003D7B00" w:rsidRDefault="00C51E1B" w:rsidP="00C51E1B">
            <w:pPr>
              <w:spacing w:before="120" w:after="120"/>
              <w:rPr>
                <w:rFonts w:ascii="InterFace" w:hAnsi="InterFace" w:cstheme="minorHAnsi"/>
                <w:szCs w:val="22"/>
              </w:rPr>
            </w:pPr>
            <w:r w:rsidRPr="003D7B00">
              <w:rPr>
                <w:rFonts w:ascii="InterFace" w:hAnsi="InterFace" w:cstheme="minorHAnsi"/>
                <w:szCs w:val="22"/>
              </w:rPr>
              <w:t>Are doctors easily able to raise issues regarding missed breaks?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307ABAE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2851FF9D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6CC7F5DC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4E2FF23B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206C9E46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</w:tr>
      <w:tr w:rsidR="00C51E1B" w:rsidRPr="003D7B00" w14:paraId="0F4554F2" w14:textId="77777777" w:rsidTr="00C6404B">
        <w:trPr>
          <w:trHeight w:val="1063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6BF7B075" w14:textId="77777777" w:rsidR="00C51E1B" w:rsidRPr="003D7B00" w:rsidRDefault="00C51E1B" w:rsidP="00C51E1B">
            <w:pPr>
              <w:spacing w:before="120" w:after="120"/>
              <w:rPr>
                <w:rFonts w:ascii="InterFace" w:hAnsi="InterFace" w:cstheme="minorHAnsi"/>
                <w:szCs w:val="22"/>
              </w:rPr>
            </w:pPr>
            <w:r w:rsidRPr="003D7B00">
              <w:rPr>
                <w:rFonts w:ascii="InterFace" w:hAnsi="InterFace" w:cstheme="minorHAnsi"/>
                <w:szCs w:val="22"/>
              </w:rPr>
              <w:t>Are doctors able to flexibly take their full allocation of annual, study, and other types of leave, when they give sufficient notice?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8397C15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7059FAAE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46F2E93C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6FEA7EBB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120CC745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</w:tr>
      <w:tr w:rsidR="00C51E1B" w:rsidRPr="003D7B00" w14:paraId="36A986CB" w14:textId="77777777" w:rsidTr="00C6404B">
        <w:trPr>
          <w:trHeight w:val="789"/>
        </w:trPr>
        <w:tc>
          <w:tcPr>
            <w:tcW w:w="5576" w:type="dxa"/>
            <w:shd w:val="clear" w:color="auto" w:fill="F2F2F2" w:themeFill="background1" w:themeFillShade="F2"/>
            <w:vAlign w:val="center"/>
          </w:tcPr>
          <w:p w14:paraId="71D88833" w14:textId="5C3AA732" w:rsidR="00C51E1B" w:rsidRPr="003D7B00" w:rsidRDefault="00F25765" w:rsidP="00C51E1B">
            <w:pPr>
              <w:spacing w:before="120" w:after="120"/>
              <w:rPr>
                <w:rFonts w:ascii="InterFace" w:hAnsi="InterFace" w:cstheme="minorHAnsi"/>
                <w:szCs w:val="22"/>
              </w:rPr>
            </w:pPr>
            <w:r>
              <w:rPr>
                <w:rFonts w:ascii="InterFace" w:hAnsi="InterFace" w:cstheme="minorHAnsi"/>
              </w:rPr>
              <w:t xml:space="preserve">Are rosters and </w:t>
            </w:r>
            <w:r w:rsidR="00C51E1B" w:rsidRPr="003D7B00">
              <w:rPr>
                <w:rFonts w:ascii="InterFace" w:hAnsi="InterFace" w:cstheme="minorHAnsi"/>
              </w:rPr>
              <w:t xml:space="preserve">staffing </w:t>
            </w:r>
            <w:r>
              <w:rPr>
                <w:rFonts w:ascii="InterFace" w:hAnsi="InterFace" w:cstheme="minorHAnsi"/>
              </w:rPr>
              <w:t xml:space="preserve">numbers </w:t>
            </w:r>
            <w:r w:rsidR="00C51E1B" w:rsidRPr="003D7B00">
              <w:rPr>
                <w:rFonts w:ascii="InterFace" w:hAnsi="InterFace" w:cstheme="minorHAnsi"/>
              </w:rPr>
              <w:t xml:space="preserve">sufficient and/or </w:t>
            </w:r>
            <w:r w:rsidR="00C51E1B">
              <w:rPr>
                <w:rFonts w:ascii="InterFace" w:hAnsi="InterFace" w:cstheme="minorHAnsi"/>
              </w:rPr>
              <w:t xml:space="preserve">is </w:t>
            </w:r>
            <w:r w:rsidR="00C51E1B" w:rsidRPr="003D7B00">
              <w:rPr>
                <w:rFonts w:ascii="InterFace" w:hAnsi="InterFace" w:cstheme="minorHAnsi"/>
              </w:rPr>
              <w:t xml:space="preserve">cover in place to allow for safe working </w:t>
            </w:r>
            <w:r w:rsidR="00C51E1B">
              <w:rPr>
                <w:rFonts w:ascii="InterFace" w:hAnsi="InterFace" w:cstheme="minorHAnsi"/>
              </w:rPr>
              <w:t>in case of unexpected absences</w:t>
            </w:r>
            <w:r w:rsidR="00C51E1B" w:rsidRPr="003D7B00">
              <w:rPr>
                <w:rFonts w:ascii="InterFace" w:hAnsi="InterFace" w:cstheme="minorHAnsi"/>
              </w:rPr>
              <w:t>?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1AEE06E3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</w:rPr>
            </w:pPr>
          </w:p>
        </w:tc>
        <w:tc>
          <w:tcPr>
            <w:tcW w:w="787" w:type="dxa"/>
            <w:vAlign w:val="center"/>
          </w:tcPr>
          <w:p w14:paraId="388AFDC5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47363719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4070" w:type="dxa"/>
            <w:shd w:val="clear" w:color="auto" w:fill="D9E2F3" w:themeFill="accent1" w:themeFillTint="33"/>
            <w:vAlign w:val="center"/>
          </w:tcPr>
          <w:p w14:paraId="05EC8D55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  <w:tc>
          <w:tcPr>
            <w:tcW w:w="3870" w:type="dxa"/>
            <w:shd w:val="clear" w:color="auto" w:fill="D9E2F3" w:themeFill="accent1" w:themeFillTint="33"/>
            <w:vAlign w:val="center"/>
          </w:tcPr>
          <w:p w14:paraId="5EF6A1C9" w14:textId="77777777" w:rsidR="00C51E1B" w:rsidRPr="003D7B00" w:rsidRDefault="00C51E1B" w:rsidP="00C51E1B">
            <w:pPr>
              <w:spacing w:before="120"/>
              <w:rPr>
                <w:rFonts w:ascii="InterFace" w:hAnsi="InterFace" w:cstheme="minorHAnsi"/>
                <w:szCs w:val="22"/>
                <w:highlight w:val="green"/>
              </w:rPr>
            </w:pPr>
          </w:p>
        </w:tc>
      </w:tr>
    </w:tbl>
    <w:p w14:paraId="78F56791" w14:textId="2B009C73" w:rsidR="00C6404B" w:rsidRDefault="00C6404B"/>
    <w:tbl>
      <w:tblPr>
        <w:tblStyle w:val="TableGrid"/>
        <w:tblW w:w="1580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512"/>
        <w:gridCol w:w="807"/>
        <w:gridCol w:w="808"/>
        <w:gridCol w:w="807"/>
        <w:gridCol w:w="4014"/>
        <w:gridCol w:w="3844"/>
        <w:gridCol w:w="10"/>
      </w:tblGrid>
      <w:tr w:rsidR="00C6404B" w:rsidRPr="003D7B00" w14:paraId="5DAF3CA8" w14:textId="77777777" w:rsidTr="00C6404B">
        <w:trPr>
          <w:gridAfter w:val="1"/>
          <w:wAfter w:w="10" w:type="dxa"/>
          <w:trHeight w:val="230"/>
          <w:hidden/>
        </w:trPr>
        <w:tc>
          <w:tcPr>
            <w:tcW w:w="5512" w:type="dxa"/>
            <w:vMerge w:val="restart"/>
            <w:shd w:val="clear" w:color="auto" w:fill="D9D9D9" w:themeFill="background1" w:themeFillShade="D9"/>
            <w:vAlign w:val="center"/>
          </w:tcPr>
          <w:p w14:paraId="4A1761F5" w14:textId="77777777" w:rsidR="00C6404B" w:rsidRPr="00C6404B" w:rsidRDefault="00C6404B" w:rsidP="00C6404B">
            <w:pPr>
              <w:jc w:val="center"/>
              <w:rPr>
                <w:rFonts w:ascii="InterFace" w:hAnsi="InterFace" w:cstheme="minorHAnsi"/>
                <w:sz w:val="28"/>
                <w:szCs w:val="28"/>
              </w:rPr>
            </w:pPr>
            <w:r w:rsidRPr="00C6404B">
              <w:rPr>
                <w:rFonts w:ascii="InterFace" w:hAnsi="InterFace" w:cstheme="minorHAnsi"/>
                <w:b/>
                <w:bCs/>
                <w:vanish/>
                <w:sz w:val="28"/>
                <w:szCs w:val="28"/>
              </w:rPr>
              <w:t>S</w:t>
            </w:r>
            <w:r w:rsidRPr="00C6404B">
              <w:rPr>
                <w:rFonts w:ascii="InterFace" w:hAnsi="InterFace" w:cstheme="minorHAnsi"/>
                <w:b/>
                <w:sz w:val="28"/>
                <w:szCs w:val="28"/>
              </w:rPr>
              <w:t>Induction and Training</w:t>
            </w:r>
          </w:p>
        </w:tc>
        <w:tc>
          <w:tcPr>
            <w:tcW w:w="2422" w:type="dxa"/>
            <w:gridSpan w:val="3"/>
            <w:shd w:val="clear" w:color="auto" w:fill="D9D9D9" w:themeFill="background1" w:themeFillShade="D9"/>
            <w:vAlign w:val="center"/>
          </w:tcPr>
          <w:p w14:paraId="44F444C4" w14:textId="51DD6356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</w:rPr>
            </w:pPr>
            <w:r w:rsidRPr="00F92732">
              <w:rPr>
                <w:rFonts w:ascii="InterFace" w:hAnsi="InterFace" w:cstheme="minorHAns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4014" w:type="dxa"/>
            <w:vMerge w:val="restart"/>
            <w:shd w:val="clear" w:color="auto" w:fill="8EAADB" w:themeFill="accent1" w:themeFillTint="99"/>
            <w:vAlign w:val="center"/>
          </w:tcPr>
          <w:p w14:paraId="69FEFCB3" w14:textId="16B3B14A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highlight w:val="green"/>
              </w:rPr>
            </w:pPr>
            <w:r w:rsidRPr="003D7B00">
              <w:rPr>
                <w:rFonts w:ascii="InterFace" w:hAnsi="InterFace" w:cstheme="minorHAnsi"/>
                <w:b/>
                <w:sz w:val="28"/>
                <w:szCs w:val="28"/>
              </w:rPr>
              <w:t>Comments</w:t>
            </w:r>
            <w:r>
              <w:rPr>
                <w:rFonts w:ascii="InterFace" w:hAnsi="InterFace" w:cstheme="minorHAnsi"/>
                <w:b/>
                <w:sz w:val="28"/>
                <w:szCs w:val="28"/>
              </w:rPr>
              <w:t>/Action</w:t>
            </w:r>
          </w:p>
        </w:tc>
        <w:tc>
          <w:tcPr>
            <w:tcW w:w="3844" w:type="dxa"/>
            <w:vMerge w:val="restart"/>
            <w:shd w:val="clear" w:color="auto" w:fill="8EAADB" w:themeFill="accent1" w:themeFillTint="99"/>
            <w:vAlign w:val="center"/>
          </w:tcPr>
          <w:p w14:paraId="763155A3" w14:textId="0E6A4D8A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highlight w:val="green"/>
              </w:rPr>
            </w:pPr>
            <w:r>
              <w:rPr>
                <w:rFonts w:ascii="InterFace" w:hAnsi="InterFace" w:cstheme="minorHAnsi"/>
                <w:b/>
                <w:sz w:val="28"/>
                <w:szCs w:val="28"/>
              </w:rPr>
              <w:t>Action completion date</w:t>
            </w:r>
          </w:p>
        </w:tc>
      </w:tr>
      <w:tr w:rsidR="00C6404B" w:rsidRPr="003D7B00" w14:paraId="7FF878C5" w14:textId="77777777" w:rsidTr="00C6404B">
        <w:trPr>
          <w:gridAfter w:val="1"/>
          <w:wAfter w:w="10" w:type="dxa"/>
          <w:trHeight w:val="230"/>
          <w:hidden/>
        </w:trPr>
        <w:tc>
          <w:tcPr>
            <w:tcW w:w="5512" w:type="dxa"/>
            <w:vMerge/>
            <w:shd w:val="clear" w:color="auto" w:fill="F2F2F2" w:themeFill="background1" w:themeFillShade="F2"/>
            <w:vAlign w:val="center"/>
          </w:tcPr>
          <w:p w14:paraId="4F572EC7" w14:textId="77777777" w:rsidR="00C6404B" w:rsidRDefault="00C6404B" w:rsidP="00C6404B">
            <w:pPr>
              <w:rPr>
                <w:rFonts w:ascii="InterFace" w:hAnsi="InterFace" w:cstheme="minorHAnsi"/>
                <w:b/>
                <w:bCs/>
                <w:vanish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4A5E6EFF" w14:textId="032EDA35" w:rsidR="00C6404B" w:rsidRPr="000C589C" w:rsidRDefault="00C6404B" w:rsidP="00C6404B">
            <w:pPr>
              <w:spacing w:before="120"/>
              <w:rPr>
                <w:rFonts w:ascii="InterFace" w:hAnsi="InterFace" w:cstheme="minorHAnsi"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08" w:type="dxa"/>
            <w:shd w:val="clear" w:color="auto" w:fill="D9D9D9" w:themeFill="background1" w:themeFillShade="D9"/>
            <w:vAlign w:val="center"/>
          </w:tcPr>
          <w:p w14:paraId="23D501C2" w14:textId="3775D947" w:rsidR="00C6404B" w:rsidRPr="000C589C" w:rsidRDefault="00C6404B" w:rsidP="00C6404B">
            <w:pPr>
              <w:spacing w:before="120"/>
              <w:rPr>
                <w:rFonts w:ascii="InterFace" w:hAnsi="InterFace" w:cstheme="minorHAnsi"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5EAA7AB5" w14:textId="3F1D5136" w:rsidR="00C6404B" w:rsidRPr="000C589C" w:rsidRDefault="00C6404B" w:rsidP="00C6404B">
            <w:pPr>
              <w:spacing w:before="120"/>
              <w:rPr>
                <w:rFonts w:ascii="InterFace" w:hAnsi="InterFace" w:cstheme="minorHAnsi"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4014" w:type="dxa"/>
            <w:vMerge/>
            <w:shd w:val="clear" w:color="auto" w:fill="8EAADB" w:themeFill="accent1" w:themeFillTint="99"/>
            <w:vAlign w:val="center"/>
          </w:tcPr>
          <w:p w14:paraId="4D32599B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</w:p>
        </w:tc>
        <w:tc>
          <w:tcPr>
            <w:tcW w:w="3844" w:type="dxa"/>
            <w:vMerge/>
            <w:shd w:val="clear" w:color="auto" w:fill="8EAADB" w:themeFill="accent1" w:themeFillTint="99"/>
            <w:vAlign w:val="center"/>
          </w:tcPr>
          <w:p w14:paraId="1FA45FB5" w14:textId="77777777" w:rsidR="00C6404B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</w:p>
        </w:tc>
      </w:tr>
      <w:tr w:rsidR="00C6404B" w:rsidRPr="003D7B00" w14:paraId="1367F348" w14:textId="5C3CAC6B" w:rsidTr="00C6404B">
        <w:tc>
          <w:tcPr>
            <w:tcW w:w="5512" w:type="dxa"/>
            <w:shd w:val="clear" w:color="auto" w:fill="F2F2F2" w:themeFill="background1" w:themeFillShade="F2"/>
            <w:vAlign w:val="center"/>
          </w:tcPr>
          <w:p w14:paraId="7B17F33A" w14:textId="77777777" w:rsidR="00C6404B" w:rsidRPr="003D7B00" w:rsidRDefault="00C6404B" w:rsidP="00AD6940">
            <w:pPr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Is induction consistently provided in a timely manner?</w:t>
            </w:r>
          </w:p>
        </w:tc>
        <w:tc>
          <w:tcPr>
            <w:tcW w:w="807" w:type="dxa"/>
          </w:tcPr>
          <w:p w14:paraId="1AFEAF72" w14:textId="77777777" w:rsidR="00C6404B" w:rsidRPr="003D7B00" w:rsidRDefault="00C6404B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8" w:type="dxa"/>
          </w:tcPr>
          <w:p w14:paraId="379D707F" w14:textId="77777777" w:rsidR="00C6404B" w:rsidRPr="003D7B00" w:rsidRDefault="00C6404B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7" w:type="dxa"/>
          </w:tcPr>
          <w:p w14:paraId="60DAE9E2" w14:textId="211AC4DA" w:rsidR="00C6404B" w:rsidRPr="003D7B00" w:rsidRDefault="00C6404B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4014" w:type="dxa"/>
            <w:shd w:val="clear" w:color="auto" w:fill="D9E2F3" w:themeFill="accent1" w:themeFillTint="33"/>
          </w:tcPr>
          <w:p w14:paraId="2B2707EE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54" w:type="dxa"/>
            <w:gridSpan w:val="2"/>
            <w:shd w:val="clear" w:color="auto" w:fill="D9E2F3" w:themeFill="accent1" w:themeFillTint="33"/>
          </w:tcPr>
          <w:p w14:paraId="1EAF6741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C6404B" w:rsidRPr="003D7B00" w14:paraId="77D7F065" w14:textId="4A18EF0C" w:rsidTr="00C6404B">
        <w:tc>
          <w:tcPr>
            <w:tcW w:w="5512" w:type="dxa"/>
            <w:shd w:val="clear" w:color="auto" w:fill="F2F2F2" w:themeFill="background1" w:themeFillShade="F2"/>
            <w:vAlign w:val="center"/>
          </w:tcPr>
          <w:p w14:paraId="15ECBF04" w14:textId="77777777" w:rsidR="00C6404B" w:rsidRPr="003D7B00" w:rsidRDefault="00C6404B" w:rsidP="00AD6940">
            <w:pPr>
              <w:spacing w:before="120"/>
              <w:rPr>
                <w:rFonts w:ascii="InterFace" w:hAnsi="InterFace" w:cstheme="minorHAnsi"/>
                <w:szCs w:val="22"/>
              </w:rPr>
            </w:pPr>
            <w:r w:rsidRPr="003D7B00">
              <w:rPr>
                <w:rFonts w:ascii="InterFace" w:hAnsi="InterFace" w:cstheme="minorHAnsi"/>
                <w:szCs w:val="22"/>
              </w:rPr>
              <w:t xml:space="preserve">Do induction periods contain advice and information </w:t>
            </w:r>
            <w:proofErr w:type="gramStart"/>
            <w:r w:rsidRPr="003D7B00">
              <w:rPr>
                <w:rFonts w:ascii="InterFace" w:hAnsi="InterFace" w:cstheme="minorHAnsi"/>
                <w:szCs w:val="22"/>
              </w:rPr>
              <w:t>on:</w:t>
            </w:r>
            <w:proofErr w:type="gramEnd"/>
          </w:p>
          <w:p w14:paraId="3668B639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Working nights?</w:t>
            </w:r>
          </w:p>
          <w:p w14:paraId="6A238444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lastRenderedPageBreak/>
              <w:t>Sleeping effectively?</w:t>
            </w:r>
          </w:p>
          <w:p w14:paraId="6F96238E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Living a healthy general lifestyle?</w:t>
            </w:r>
          </w:p>
          <w:p w14:paraId="6DDEEC47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Accessing local Occupational Health services?</w:t>
            </w:r>
          </w:p>
        </w:tc>
        <w:tc>
          <w:tcPr>
            <w:tcW w:w="807" w:type="dxa"/>
          </w:tcPr>
          <w:p w14:paraId="36E7BDB6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8" w:type="dxa"/>
          </w:tcPr>
          <w:p w14:paraId="7365BD44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7" w:type="dxa"/>
          </w:tcPr>
          <w:p w14:paraId="1C1B5D00" w14:textId="782B79AC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4014" w:type="dxa"/>
            <w:shd w:val="clear" w:color="auto" w:fill="D9E2F3" w:themeFill="accent1" w:themeFillTint="33"/>
          </w:tcPr>
          <w:p w14:paraId="433C355C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54" w:type="dxa"/>
            <w:gridSpan w:val="2"/>
            <w:shd w:val="clear" w:color="auto" w:fill="D9E2F3" w:themeFill="accent1" w:themeFillTint="33"/>
          </w:tcPr>
          <w:p w14:paraId="39976F4F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C6404B" w:rsidRPr="003D7B00" w14:paraId="274F5BD0" w14:textId="0195FC46" w:rsidTr="00C6404B">
        <w:tc>
          <w:tcPr>
            <w:tcW w:w="5512" w:type="dxa"/>
            <w:shd w:val="clear" w:color="auto" w:fill="F2F2F2" w:themeFill="background1" w:themeFillShade="F2"/>
            <w:vAlign w:val="center"/>
          </w:tcPr>
          <w:p w14:paraId="322E5B10" w14:textId="1D57E828" w:rsidR="00C6404B" w:rsidRPr="003D7B00" w:rsidRDefault="00C6404B" w:rsidP="00AD6940">
            <w:pPr>
              <w:spacing w:before="120"/>
              <w:rPr>
                <w:rFonts w:ascii="InterFace" w:hAnsi="InterFace" w:cstheme="minorHAnsi"/>
                <w:szCs w:val="22"/>
              </w:rPr>
            </w:pPr>
            <w:r>
              <w:rPr>
                <w:rFonts w:ascii="InterFace" w:hAnsi="InterFace" w:cstheme="minorHAnsi"/>
                <w:szCs w:val="22"/>
              </w:rPr>
              <w:t>Are doctors aware of the identity and contact details of the</w:t>
            </w:r>
            <w:r w:rsidRPr="003D7B00">
              <w:rPr>
                <w:rFonts w:ascii="InterFace" w:hAnsi="InterFace" w:cstheme="minorHAnsi"/>
                <w:szCs w:val="22"/>
              </w:rPr>
              <w:t xml:space="preserve"> senior employer representative for fatigue and facilities</w:t>
            </w:r>
            <w:r>
              <w:rPr>
                <w:rFonts w:ascii="InterFace" w:hAnsi="InterFace" w:cstheme="minorHAnsi"/>
                <w:szCs w:val="22"/>
              </w:rPr>
              <w:t>?</w:t>
            </w:r>
          </w:p>
        </w:tc>
        <w:tc>
          <w:tcPr>
            <w:tcW w:w="807" w:type="dxa"/>
          </w:tcPr>
          <w:p w14:paraId="78D18A04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8" w:type="dxa"/>
          </w:tcPr>
          <w:p w14:paraId="19A8B4C4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7" w:type="dxa"/>
          </w:tcPr>
          <w:p w14:paraId="37683EC4" w14:textId="7E6160F5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4014" w:type="dxa"/>
            <w:shd w:val="clear" w:color="auto" w:fill="D9E2F3" w:themeFill="accent1" w:themeFillTint="33"/>
          </w:tcPr>
          <w:p w14:paraId="551BD1E0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54" w:type="dxa"/>
            <w:gridSpan w:val="2"/>
            <w:shd w:val="clear" w:color="auto" w:fill="D9E2F3" w:themeFill="accent1" w:themeFillTint="33"/>
          </w:tcPr>
          <w:p w14:paraId="71FBC359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C6404B" w:rsidRPr="003D7B00" w14:paraId="36B93CE7" w14:textId="628216D5" w:rsidTr="00C6404B">
        <w:tc>
          <w:tcPr>
            <w:tcW w:w="5512" w:type="dxa"/>
            <w:shd w:val="clear" w:color="auto" w:fill="F2F2F2" w:themeFill="background1" w:themeFillShade="F2"/>
            <w:vAlign w:val="center"/>
          </w:tcPr>
          <w:p w14:paraId="2A820172" w14:textId="77777777" w:rsidR="00C6404B" w:rsidRPr="003D7B00" w:rsidRDefault="00C6404B" w:rsidP="00AD6940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Is regular occupational screening of workers finishing shifts after 10 pm offered?</w:t>
            </w:r>
          </w:p>
        </w:tc>
        <w:tc>
          <w:tcPr>
            <w:tcW w:w="807" w:type="dxa"/>
          </w:tcPr>
          <w:p w14:paraId="64B120DA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8" w:type="dxa"/>
          </w:tcPr>
          <w:p w14:paraId="7A463969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7" w:type="dxa"/>
          </w:tcPr>
          <w:p w14:paraId="587E45CF" w14:textId="0394208B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4014" w:type="dxa"/>
            <w:shd w:val="clear" w:color="auto" w:fill="D9E2F3" w:themeFill="accent1" w:themeFillTint="33"/>
          </w:tcPr>
          <w:p w14:paraId="06278F83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54" w:type="dxa"/>
            <w:gridSpan w:val="2"/>
            <w:shd w:val="clear" w:color="auto" w:fill="D9E2F3" w:themeFill="accent1" w:themeFillTint="33"/>
          </w:tcPr>
          <w:p w14:paraId="33B2C52B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C6404B" w:rsidRPr="003D7B00" w14:paraId="6BAF630F" w14:textId="6C42C9A7" w:rsidTr="00C6404B">
        <w:tc>
          <w:tcPr>
            <w:tcW w:w="5512" w:type="dxa"/>
            <w:shd w:val="clear" w:color="auto" w:fill="F2F2F2" w:themeFill="background1" w:themeFillShade="F2"/>
            <w:vAlign w:val="center"/>
          </w:tcPr>
          <w:p w14:paraId="7B62391D" w14:textId="7025E28E" w:rsidR="00C6404B" w:rsidRPr="003D7B00" w:rsidRDefault="00C6404B" w:rsidP="00AD6940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Are doctors able to self-refer to Occupational Health for any health concerns?</w:t>
            </w:r>
          </w:p>
        </w:tc>
        <w:tc>
          <w:tcPr>
            <w:tcW w:w="807" w:type="dxa"/>
          </w:tcPr>
          <w:p w14:paraId="1846AB11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8" w:type="dxa"/>
          </w:tcPr>
          <w:p w14:paraId="6A1D5D60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7" w:type="dxa"/>
          </w:tcPr>
          <w:p w14:paraId="02360D84" w14:textId="431F066F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4014" w:type="dxa"/>
            <w:shd w:val="clear" w:color="auto" w:fill="D9E2F3" w:themeFill="accent1" w:themeFillTint="33"/>
          </w:tcPr>
          <w:p w14:paraId="40D94EC3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54" w:type="dxa"/>
            <w:gridSpan w:val="2"/>
            <w:shd w:val="clear" w:color="auto" w:fill="D9E2F3" w:themeFill="accent1" w:themeFillTint="33"/>
          </w:tcPr>
          <w:p w14:paraId="593EED00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C6404B" w:rsidRPr="003D7B00" w14:paraId="1DB3A72D" w14:textId="5E16F10A" w:rsidTr="00C6404B">
        <w:tc>
          <w:tcPr>
            <w:tcW w:w="5512" w:type="dxa"/>
            <w:shd w:val="clear" w:color="auto" w:fill="F2F2F2" w:themeFill="background1" w:themeFillShade="F2"/>
            <w:vAlign w:val="center"/>
          </w:tcPr>
          <w:p w14:paraId="42781695" w14:textId="512D0241" w:rsidR="00C6404B" w:rsidRPr="003D7B00" w:rsidRDefault="00C6404B" w:rsidP="00AD6940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Are </w:t>
            </w:r>
            <w:r w:rsidR="00A12BBF">
              <w:rPr>
                <w:rFonts w:ascii="InterFace" w:hAnsi="InterFace" w:cstheme="minorHAnsi"/>
              </w:rPr>
              <w:t xml:space="preserve">processes </w:t>
            </w:r>
            <w:r w:rsidRPr="003D7B00">
              <w:rPr>
                <w:rFonts w:ascii="InterFace" w:hAnsi="InterFace" w:cstheme="minorHAnsi"/>
              </w:rPr>
              <w:t>in place to ensure all doctors are aware of:</w:t>
            </w:r>
          </w:p>
          <w:p w14:paraId="14072DC5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The importance of taking their </w:t>
            </w:r>
            <w:proofErr w:type="gramStart"/>
            <w:r w:rsidRPr="003D7B00">
              <w:rPr>
                <w:rFonts w:ascii="InterFace" w:hAnsi="InterFace" w:cstheme="minorHAnsi"/>
              </w:rPr>
              <w:t>breaks?</w:t>
            </w:r>
            <w:proofErr w:type="gramEnd"/>
          </w:p>
          <w:p w14:paraId="727397A9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The location of rest facilities and how to access them?</w:t>
            </w:r>
          </w:p>
          <w:p w14:paraId="578E17F8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The importance of rest in reducing human </w:t>
            </w:r>
            <w:proofErr w:type="gramStart"/>
            <w:r w:rsidRPr="003D7B00">
              <w:rPr>
                <w:rFonts w:ascii="InterFace" w:hAnsi="InterFace" w:cstheme="minorHAnsi"/>
              </w:rPr>
              <w:t>error?</w:t>
            </w:r>
            <w:proofErr w:type="gramEnd"/>
          </w:p>
          <w:p w14:paraId="013A5C64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The importance of personal safety and security when travelling before and after shifts?</w:t>
            </w:r>
          </w:p>
          <w:p w14:paraId="36F70CE5" w14:textId="77777777" w:rsidR="00C6404B" w:rsidRPr="003D7B00" w:rsidRDefault="00C6404B" w:rsidP="00AD6940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The identity and contact details of their LNC chair?</w:t>
            </w:r>
          </w:p>
        </w:tc>
        <w:tc>
          <w:tcPr>
            <w:tcW w:w="807" w:type="dxa"/>
          </w:tcPr>
          <w:p w14:paraId="5B45DD7C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8" w:type="dxa"/>
          </w:tcPr>
          <w:p w14:paraId="224EC66D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7" w:type="dxa"/>
          </w:tcPr>
          <w:p w14:paraId="3EB6793F" w14:textId="005F18C5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4014" w:type="dxa"/>
            <w:shd w:val="clear" w:color="auto" w:fill="D9E2F3" w:themeFill="accent1" w:themeFillTint="33"/>
          </w:tcPr>
          <w:p w14:paraId="5E0FC2DE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54" w:type="dxa"/>
            <w:gridSpan w:val="2"/>
            <w:shd w:val="clear" w:color="auto" w:fill="D9E2F3" w:themeFill="accent1" w:themeFillTint="33"/>
          </w:tcPr>
          <w:p w14:paraId="3129F6E2" w14:textId="77777777" w:rsidR="00C6404B" w:rsidRPr="003D7B00" w:rsidRDefault="00C6404B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</w:tbl>
    <w:p w14:paraId="232858AA" w14:textId="77777777" w:rsidR="003D6C2D" w:rsidRPr="003D7B00" w:rsidRDefault="003D6C2D" w:rsidP="001A3B1D">
      <w:pPr>
        <w:spacing w:after="160" w:line="259" w:lineRule="auto"/>
        <w:rPr>
          <w:rFonts w:ascii="InterFace" w:hAnsi="InterFace" w:cstheme="minorHAnsi"/>
          <w:b/>
          <w:szCs w:val="22"/>
        </w:rPr>
        <w:sectPr w:rsidR="003D6C2D" w:rsidRPr="003D7B00" w:rsidSect="0005140E">
          <w:headerReference w:type="default" r:id="rId18"/>
          <w:footerReference w:type="default" r:id="rId19"/>
          <w:type w:val="continuous"/>
          <w:pgSz w:w="16838" w:h="11906" w:orient="landscape" w:code="9"/>
          <w:pgMar w:top="567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5494"/>
        <w:gridCol w:w="803"/>
        <w:gridCol w:w="803"/>
        <w:gridCol w:w="803"/>
        <w:gridCol w:w="3999"/>
        <w:gridCol w:w="3828"/>
      </w:tblGrid>
      <w:tr w:rsidR="00C6404B" w:rsidRPr="003D7B00" w14:paraId="1BB33442" w14:textId="005D88F8" w:rsidTr="00C6404B">
        <w:trPr>
          <w:trHeight w:val="230"/>
        </w:trPr>
        <w:tc>
          <w:tcPr>
            <w:tcW w:w="5494" w:type="dxa"/>
            <w:vMerge w:val="restart"/>
            <w:shd w:val="clear" w:color="auto" w:fill="D9D9D9" w:themeFill="background1" w:themeFillShade="D9"/>
            <w:vAlign w:val="center"/>
          </w:tcPr>
          <w:p w14:paraId="5BB5FE18" w14:textId="4CCC71B8" w:rsidR="00C6404B" w:rsidRPr="00C6404B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  <w:highlight w:val="green"/>
              </w:rPr>
            </w:pPr>
            <w:r w:rsidRPr="003D7B00">
              <w:rPr>
                <w:rFonts w:ascii="InterFace" w:hAnsi="InterFace" w:cstheme="minorHAnsi"/>
                <w:b/>
                <w:sz w:val="20"/>
              </w:rPr>
              <w:br w:type="page"/>
            </w:r>
            <w:r w:rsidRPr="00C6404B">
              <w:rPr>
                <w:rFonts w:ascii="InterFace" w:hAnsi="InterFace" w:cstheme="minorHAnsi"/>
                <w:b/>
                <w:sz w:val="28"/>
                <w:szCs w:val="28"/>
              </w:rPr>
              <w:t>Common room (doctors’ mess)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6FE1C6A4" w14:textId="248DB11B" w:rsidR="00C6404B" w:rsidRPr="003D7B00" w:rsidRDefault="00C6404B" w:rsidP="00C6404B">
            <w:pPr>
              <w:jc w:val="center"/>
              <w:rPr>
                <w:rFonts w:ascii="InterFace" w:hAnsi="InterFace" w:cstheme="minorHAnsi"/>
                <w:b/>
              </w:rPr>
            </w:pPr>
            <w:r w:rsidRPr="00F92732">
              <w:rPr>
                <w:rFonts w:ascii="InterFace" w:hAnsi="InterFace" w:cstheme="minorHAns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3999" w:type="dxa"/>
            <w:vMerge w:val="restart"/>
            <w:shd w:val="clear" w:color="auto" w:fill="8EAADB" w:themeFill="accent1" w:themeFillTint="99"/>
            <w:vAlign w:val="center"/>
          </w:tcPr>
          <w:p w14:paraId="4CB6CBBF" w14:textId="6708B7D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  <w:r w:rsidRPr="003D7B00">
              <w:rPr>
                <w:rFonts w:ascii="InterFace" w:hAnsi="InterFace" w:cstheme="minorHAnsi"/>
                <w:b/>
                <w:sz w:val="28"/>
                <w:szCs w:val="28"/>
              </w:rPr>
              <w:t>Comments</w:t>
            </w:r>
            <w:r>
              <w:rPr>
                <w:rFonts w:ascii="InterFace" w:hAnsi="InterFace" w:cstheme="minorHAnsi"/>
                <w:b/>
                <w:sz w:val="28"/>
                <w:szCs w:val="28"/>
              </w:rPr>
              <w:t xml:space="preserve">/Action </w:t>
            </w:r>
          </w:p>
        </w:tc>
        <w:tc>
          <w:tcPr>
            <w:tcW w:w="3828" w:type="dxa"/>
            <w:vMerge w:val="restart"/>
            <w:shd w:val="clear" w:color="auto" w:fill="8EAADB" w:themeFill="accent1" w:themeFillTint="99"/>
            <w:vAlign w:val="center"/>
          </w:tcPr>
          <w:p w14:paraId="1F5C451F" w14:textId="548190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  <w:r>
              <w:rPr>
                <w:rFonts w:ascii="InterFace" w:hAnsi="InterFace" w:cstheme="minorHAnsi"/>
                <w:b/>
                <w:sz w:val="28"/>
                <w:szCs w:val="28"/>
              </w:rPr>
              <w:t>Action completion date</w:t>
            </w:r>
          </w:p>
        </w:tc>
      </w:tr>
      <w:tr w:rsidR="00C6404B" w:rsidRPr="003D7B00" w14:paraId="2BD658D4" w14:textId="77777777" w:rsidTr="00C6404B">
        <w:trPr>
          <w:trHeight w:val="230"/>
        </w:trPr>
        <w:tc>
          <w:tcPr>
            <w:tcW w:w="5494" w:type="dxa"/>
            <w:vMerge/>
            <w:shd w:val="clear" w:color="auto" w:fill="D9D9D9" w:themeFill="background1" w:themeFillShade="D9"/>
            <w:vAlign w:val="center"/>
          </w:tcPr>
          <w:p w14:paraId="4803C48A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0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28FFB47D" w14:textId="4F012D74" w:rsidR="00C6404B" w:rsidRPr="000C589C" w:rsidRDefault="00C6404B" w:rsidP="00C6404B">
            <w:pPr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74BBF14E" w14:textId="7B399115" w:rsidR="00C6404B" w:rsidRPr="000C589C" w:rsidRDefault="00C6404B" w:rsidP="00C6404B">
            <w:pPr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5397B394" w14:textId="6A7FB994" w:rsidR="00C6404B" w:rsidRPr="000C589C" w:rsidRDefault="00C6404B" w:rsidP="00C6404B">
            <w:pPr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999" w:type="dxa"/>
            <w:vMerge/>
            <w:shd w:val="clear" w:color="auto" w:fill="8EAADB" w:themeFill="accent1" w:themeFillTint="99"/>
          </w:tcPr>
          <w:p w14:paraId="7DD11F9C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8EAADB" w:themeFill="accent1" w:themeFillTint="99"/>
          </w:tcPr>
          <w:p w14:paraId="5AB6A49F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</w:rPr>
            </w:pPr>
          </w:p>
        </w:tc>
      </w:tr>
      <w:tr w:rsidR="009E5C20" w:rsidRPr="003D7B00" w14:paraId="5EBB8326" w14:textId="31D4847D" w:rsidTr="000D1FCF">
        <w:trPr>
          <w:trHeight w:val="1156"/>
        </w:trPr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6D15A781" w14:textId="335A7B50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Are the common room (‘mess’) facilities in line with those set out in ‘Standards for Hospital Residential Accommodation and Associated Support Facilities’?</w:t>
            </w:r>
          </w:p>
        </w:tc>
        <w:tc>
          <w:tcPr>
            <w:tcW w:w="803" w:type="dxa"/>
            <w:shd w:val="clear" w:color="auto" w:fill="auto"/>
          </w:tcPr>
          <w:p w14:paraId="7E208603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0F279F8C" w14:textId="77777777" w:rsidR="009E5C20" w:rsidRPr="003D7B00" w:rsidRDefault="009E5C20" w:rsidP="00C55BAE">
            <w:pPr>
              <w:spacing w:before="120"/>
              <w:jc w:val="center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72C7E47D" w14:textId="753F0ECC" w:rsidR="009E5C20" w:rsidRPr="003D7B00" w:rsidRDefault="009E5C20" w:rsidP="00C55BAE">
            <w:pPr>
              <w:spacing w:before="120"/>
              <w:jc w:val="center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7962CF66" w14:textId="23A87201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40EB898D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4ABEE33D" w14:textId="2708AD68" w:rsidTr="000D1FCF">
        <w:trPr>
          <w:trHeight w:val="1057"/>
        </w:trPr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26C09836" w14:textId="39AFED07" w:rsidR="009E5C20" w:rsidRPr="003D7B00" w:rsidRDefault="009E5C20" w:rsidP="00A12BBF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Is the mess easily accessible 24/7 and </w:t>
            </w:r>
            <w:r w:rsidR="00A12BBF">
              <w:rPr>
                <w:rFonts w:ascii="InterFace" w:hAnsi="InterFace" w:cstheme="minorHAnsi"/>
              </w:rPr>
              <w:t xml:space="preserve">does it provide an area for </w:t>
            </w:r>
            <w:r w:rsidR="00A12BBF" w:rsidRPr="00A12BBF">
              <w:rPr>
                <w:rFonts w:ascii="InterFace" w:hAnsi="InterFace" w:cstheme="minorHAnsi"/>
              </w:rPr>
              <w:t>meaningful and restful</w:t>
            </w:r>
            <w:r w:rsidR="00A12BBF">
              <w:rPr>
                <w:rFonts w:ascii="InterFace" w:hAnsi="InterFace" w:cstheme="minorHAnsi"/>
              </w:rPr>
              <w:t xml:space="preserve"> breaks, during allocated periods, </w:t>
            </w:r>
            <w:r w:rsidR="00A12BBF" w:rsidRPr="00A12BBF">
              <w:rPr>
                <w:rFonts w:ascii="InterFace" w:hAnsi="InterFace" w:cstheme="minorHAnsi"/>
              </w:rPr>
              <w:t xml:space="preserve">in a dedicated ‘quiet’ area, </w:t>
            </w:r>
            <w:r w:rsidRPr="003D7B00">
              <w:rPr>
                <w:rFonts w:ascii="InterFace" w:hAnsi="InterFace" w:cstheme="minorHAnsi"/>
              </w:rPr>
              <w:t>free from interruption?</w:t>
            </w:r>
          </w:p>
        </w:tc>
        <w:tc>
          <w:tcPr>
            <w:tcW w:w="803" w:type="dxa"/>
            <w:shd w:val="clear" w:color="auto" w:fill="auto"/>
          </w:tcPr>
          <w:p w14:paraId="71CCF3A2" w14:textId="77777777" w:rsidR="009E5C20" w:rsidRPr="003D7B00" w:rsidRDefault="009E5C20" w:rsidP="00C55BAE">
            <w:pPr>
              <w:spacing w:before="120"/>
              <w:jc w:val="center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5EAB85F6" w14:textId="77777777" w:rsidR="009E5C20" w:rsidRPr="003D7B00" w:rsidRDefault="009E5C20" w:rsidP="00C55BAE">
            <w:pPr>
              <w:spacing w:before="120"/>
              <w:jc w:val="center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0E37F57F" w14:textId="4F93BD2B" w:rsidR="009E5C20" w:rsidRPr="003D7B00" w:rsidRDefault="009E5C20" w:rsidP="00C55BAE">
            <w:pPr>
              <w:spacing w:before="120"/>
              <w:jc w:val="center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70D8DDB9" w14:textId="422B6D40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12F137B1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0F1482CB" w14:textId="4AF22AA9" w:rsidTr="000D1FCF">
        <w:trPr>
          <w:trHeight w:val="701"/>
        </w:trPr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49210A0A" w14:textId="5FEC9C16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lastRenderedPageBreak/>
              <w:t>Are the rest areas in the mess separate from any catering areas/routine break areas?</w:t>
            </w:r>
          </w:p>
        </w:tc>
        <w:tc>
          <w:tcPr>
            <w:tcW w:w="803" w:type="dxa"/>
            <w:shd w:val="clear" w:color="auto" w:fill="auto"/>
          </w:tcPr>
          <w:p w14:paraId="388089F5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36394EE0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138AEBE4" w14:textId="45BE81A6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2CAD4A9F" w14:textId="1C38D56B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475B796C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790A5D84" w14:textId="1B4E10E2" w:rsidTr="000D1FCF">
        <w:trPr>
          <w:trHeight w:val="739"/>
        </w:trPr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45374D93" w14:textId="31005B5E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Is the mess free from any clinical handovers and is clinical work there kept to a minimum? </w:t>
            </w:r>
          </w:p>
        </w:tc>
        <w:tc>
          <w:tcPr>
            <w:tcW w:w="803" w:type="dxa"/>
            <w:shd w:val="clear" w:color="auto" w:fill="auto"/>
          </w:tcPr>
          <w:p w14:paraId="592C9EE3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1FD83D90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75A7D3F2" w14:textId="112BD239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7DE5EEE2" w14:textId="45C21DEC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1CEA701E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46BCEFCC" w14:textId="68DBE359" w:rsidTr="00617FB6">
        <w:trPr>
          <w:trHeight w:val="3612"/>
        </w:trPr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526C973E" w14:textId="1C0E1296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Does the site contain the following facilities for junior doctors?</w:t>
            </w:r>
          </w:p>
          <w:p w14:paraId="47C9A6B9" w14:textId="6729182B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A lounge with power points, </w:t>
            </w:r>
            <w:r w:rsidR="00A12BBF">
              <w:rPr>
                <w:rFonts w:ascii="InterFace" w:hAnsi="InterFace" w:cstheme="minorHAnsi"/>
              </w:rPr>
              <w:t xml:space="preserve">internet access, </w:t>
            </w:r>
            <w:proofErr w:type="gramStart"/>
            <w:r w:rsidRPr="003D7B00">
              <w:rPr>
                <w:rFonts w:ascii="InterFace" w:hAnsi="InterFace" w:cstheme="minorHAnsi"/>
              </w:rPr>
              <w:t>television</w:t>
            </w:r>
            <w:proofErr w:type="gramEnd"/>
            <w:r w:rsidRPr="003D7B00">
              <w:rPr>
                <w:rFonts w:ascii="InterFace" w:hAnsi="InterFace" w:cstheme="minorHAnsi"/>
              </w:rPr>
              <w:t xml:space="preserve"> and telephone connection</w:t>
            </w:r>
          </w:p>
          <w:p w14:paraId="32D8682D" w14:textId="39F36143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An office/study area with computer/printing facilities</w:t>
            </w:r>
            <w:r w:rsidR="00A12BBF">
              <w:rPr>
                <w:rFonts w:ascii="InterFace" w:hAnsi="InterFace" w:cstheme="minorHAnsi"/>
              </w:rPr>
              <w:t xml:space="preserve"> available</w:t>
            </w:r>
          </w:p>
          <w:p w14:paraId="5186CD21" w14:textId="77777777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 kitchen with food preparation facilities (</w:t>
            </w:r>
            <w:proofErr w:type="gramStart"/>
            <w:r w:rsidRPr="003D7B00">
              <w:rPr>
                <w:rFonts w:ascii="InterFace" w:hAnsi="InterFace" w:cstheme="minorHAnsi"/>
              </w:rPr>
              <w:t>e.g.</w:t>
            </w:r>
            <w:proofErr w:type="gramEnd"/>
            <w:r w:rsidRPr="003D7B00">
              <w:rPr>
                <w:rFonts w:ascii="InterFace" w:hAnsi="InterFace" w:cstheme="minorHAnsi"/>
              </w:rPr>
              <w:t xml:space="preserve"> sink, microwave, toaster, fridge/freezer, kettle etc.)</w:t>
            </w:r>
          </w:p>
          <w:p w14:paraId="253F9B83" w14:textId="2D24EE13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Changing facilities </w:t>
            </w:r>
            <w:r w:rsidR="00A12BBF">
              <w:rPr>
                <w:rFonts w:ascii="InterFace" w:hAnsi="InterFace" w:cstheme="minorHAnsi"/>
              </w:rPr>
              <w:t xml:space="preserve">and access to </w:t>
            </w:r>
            <w:r w:rsidRPr="003D7B00">
              <w:rPr>
                <w:rFonts w:ascii="InterFace" w:hAnsi="InterFace" w:cstheme="minorHAnsi"/>
              </w:rPr>
              <w:t>showers</w:t>
            </w:r>
          </w:p>
          <w:p w14:paraId="76524700" w14:textId="77777777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Storage area with lockers available for junior doctors</w:t>
            </w:r>
          </w:p>
          <w:p w14:paraId="76896DA5" w14:textId="47ED8491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Secure cycle storage</w:t>
            </w:r>
          </w:p>
        </w:tc>
        <w:tc>
          <w:tcPr>
            <w:tcW w:w="803" w:type="dxa"/>
            <w:shd w:val="clear" w:color="auto" w:fill="auto"/>
          </w:tcPr>
          <w:p w14:paraId="7B2334C4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10AC3758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1140540C" w14:textId="328D8B3B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4BA2FC7C" w14:textId="5916166E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56ADACDD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C6404B" w:rsidRPr="003D7B00" w14:paraId="30CD9DA4" w14:textId="5FCD8AD3" w:rsidTr="00C6404B">
        <w:trPr>
          <w:trHeight w:val="205"/>
        </w:trPr>
        <w:tc>
          <w:tcPr>
            <w:tcW w:w="5494" w:type="dxa"/>
            <w:vMerge w:val="restart"/>
            <w:shd w:val="clear" w:color="auto" w:fill="D9D9D9" w:themeFill="background1" w:themeFillShade="D9"/>
            <w:vAlign w:val="center"/>
          </w:tcPr>
          <w:p w14:paraId="6DE3EFA9" w14:textId="48A6241F" w:rsidR="00C6404B" w:rsidRPr="00C6404B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  <w:highlight w:val="green"/>
              </w:rPr>
            </w:pPr>
            <w:r w:rsidRPr="00C6404B">
              <w:rPr>
                <w:rFonts w:ascii="InterFace" w:hAnsi="InterFace" w:cstheme="minorHAnsi"/>
                <w:b/>
                <w:sz w:val="28"/>
                <w:szCs w:val="28"/>
              </w:rPr>
              <w:t>Catering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5C6E124A" w14:textId="5D35A9CE" w:rsidR="00C6404B" w:rsidRPr="003D7B00" w:rsidRDefault="00C6404B" w:rsidP="00C6404B">
            <w:pPr>
              <w:jc w:val="center"/>
              <w:rPr>
                <w:rFonts w:ascii="InterFace" w:hAnsi="InterFace" w:cstheme="minorHAnsi"/>
                <w:b/>
              </w:rPr>
            </w:pPr>
            <w:r w:rsidRPr="00F92732">
              <w:rPr>
                <w:rFonts w:ascii="InterFace" w:hAnsi="InterFace" w:cstheme="minorHAns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3999" w:type="dxa"/>
            <w:vMerge w:val="restart"/>
            <w:shd w:val="clear" w:color="auto" w:fill="8EAADB" w:themeFill="accent1" w:themeFillTint="99"/>
            <w:vAlign w:val="center"/>
          </w:tcPr>
          <w:p w14:paraId="476CB7A2" w14:textId="27BB9778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  <w:r w:rsidRPr="003D7B00">
              <w:rPr>
                <w:rFonts w:ascii="InterFace" w:hAnsi="InterFace" w:cstheme="minorHAnsi"/>
                <w:b/>
                <w:sz w:val="28"/>
                <w:szCs w:val="28"/>
              </w:rPr>
              <w:t>Comments</w:t>
            </w:r>
            <w:r>
              <w:rPr>
                <w:rFonts w:ascii="InterFace" w:hAnsi="InterFace" w:cstheme="minorHAnsi"/>
                <w:b/>
                <w:sz w:val="28"/>
                <w:szCs w:val="28"/>
              </w:rPr>
              <w:t xml:space="preserve">/Action </w:t>
            </w:r>
          </w:p>
        </w:tc>
        <w:tc>
          <w:tcPr>
            <w:tcW w:w="3828" w:type="dxa"/>
            <w:vMerge w:val="restart"/>
            <w:shd w:val="clear" w:color="auto" w:fill="8EAADB" w:themeFill="accent1" w:themeFillTint="99"/>
            <w:vAlign w:val="center"/>
          </w:tcPr>
          <w:p w14:paraId="6B53BA1C" w14:textId="62AE959B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  <w:r>
              <w:rPr>
                <w:rFonts w:ascii="InterFace" w:hAnsi="InterFace" w:cstheme="minorHAnsi"/>
                <w:b/>
                <w:sz w:val="28"/>
                <w:szCs w:val="28"/>
              </w:rPr>
              <w:t>Action completion date</w:t>
            </w:r>
          </w:p>
        </w:tc>
      </w:tr>
      <w:tr w:rsidR="00C6404B" w:rsidRPr="003D7B00" w14:paraId="69016C3D" w14:textId="77777777" w:rsidTr="00C6404B">
        <w:trPr>
          <w:trHeight w:val="205"/>
        </w:trPr>
        <w:tc>
          <w:tcPr>
            <w:tcW w:w="5494" w:type="dxa"/>
            <w:vMerge/>
            <w:shd w:val="clear" w:color="auto" w:fill="D9D9D9" w:themeFill="background1" w:themeFillShade="D9"/>
            <w:vAlign w:val="center"/>
          </w:tcPr>
          <w:p w14:paraId="6C4FE2D9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2B1A5CD1" w14:textId="7A65834F" w:rsidR="00C6404B" w:rsidRPr="000C589C" w:rsidRDefault="00C6404B" w:rsidP="00C6404B">
            <w:pPr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2D6784BC" w14:textId="236B74F2" w:rsidR="00C6404B" w:rsidRPr="000C589C" w:rsidRDefault="00C6404B" w:rsidP="00C6404B">
            <w:pPr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4FBE88B5" w14:textId="6C723C81" w:rsidR="00C6404B" w:rsidRPr="000C589C" w:rsidRDefault="00C6404B" w:rsidP="00C6404B">
            <w:pPr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999" w:type="dxa"/>
            <w:vMerge/>
            <w:shd w:val="clear" w:color="auto" w:fill="8EAADB" w:themeFill="accent1" w:themeFillTint="99"/>
          </w:tcPr>
          <w:p w14:paraId="5B8F548E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3828" w:type="dxa"/>
            <w:vMerge/>
            <w:shd w:val="clear" w:color="auto" w:fill="8EAADB" w:themeFill="accent1" w:themeFillTint="99"/>
          </w:tcPr>
          <w:p w14:paraId="24ABAC65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</w:p>
        </w:tc>
      </w:tr>
      <w:tr w:rsidR="009E5C20" w:rsidRPr="003D7B00" w14:paraId="1EF121EE" w14:textId="0617AEE0" w:rsidTr="00F659A0"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446B3901" w14:textId="4CF2B7C9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Are the catering facilities in line with those set out in ‘Standards for Hospital Residential Accommodation and Associated Support Facilities’?</w:t>
            </w:r>
          </w:p>
        </w:tc>
        <w:tc>
          <w:tcPr>
            <w:tcW w:w="803" w:type="dxa"/>
            <w:shd w:val="clear" w:color="auto" w:fill="auto"/>
          </w:tcPr>
          <w:p w14:paraId="44F1B55C" w14:textId="77777777" w:rsidR="009E5C20" w:rsidRPr="003D7B00" w:rsidRDefault="009E5C20" w:rsidP="00C55BAE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07C752CE" w14:textId="77777777" w:rsidR="009E5C20" w:rsidRPr="003D7B00" w:rsidRDefault="009E5C20" w:rsidP="00C55BAE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44CA80CC" w14:textId="301C3388" w:rsidR="009E5C20" w:rsidRPr="003D7B00" w:rsidRDefault="009E5C20" w:rsidP="00C55BAE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6D77908B" w14:textId="6E0B2C4A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559C6DAA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789B0FED" w14:textId="6D27E5A0" w:rsidTr="00F659A0"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242B6FCD" w14:textId="77777777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Are the catering facilities:</w:t>
            </w:r>
          </w:p>
          <w:p w14:paraId="094FEBD5" w14:textId="77777777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Accessible 365 days a year?</w:t>
            </w:r>
          </w:p>
          <w:p w14:paraId="7F66122C" w14:textId="75E94973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Providing varying and (if possible) freshly prepared food?</w:t>
            </w:r>
          </w:p>
          <w:p w14:paraId="5DF18824" w14:textId="77777777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Offering healthy and vegetarian options and taking account of other cultural and dietary requirements?</w:t>
            </w:r>
          </w:p>
          <w:p w14:paraId="0AF0EAA7" w14:textId="2F3836B1" w:rsidR="009E5C20" w:rsidRPr="003D7B00" w:rsidRDefault="009E5C20" w:rsidP="00AB001D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lastRenderedPageBreak/>
              <w:t>Making hot and cold food available if the canteen is closed (</w:t>
            </w:r>
            <w:proofErr w:type="gramStart"/>
            <w:r w:rsidRPr="003D7B00">
              <w:rPr>
                <w:rFonts w:ascii="InterFace" w:hAnsi="InterFace" w:cstheme="minorHAnsi"/>
              </w:rPr>
              <w:t>e.g.</w:t>
            </w:r>
            <w:proofErr w:type="gramEnd"/>
            <w:r w:rsidRPr="003D7B00">
              <w:rPr>
                <w:rFonts w:ascii="InterFace" w:hAnsi="InterFace" w:cstheme="minorHAnsi"/>
              </w:rPr>
              <w:t xml:space="preserve"> microwave meals that are readily accessible and regularly restocked)?</w:t>
            </w:r>
          </w:p>
        </w:tc>
        <w:tc>
          <w:tcPr>
            <w:tcW w:w="803" w:type="dxa"/>
            <w:shd w:val="clear" w:color="auto" w:fill="auto"/>
          </w:tcPr>
          <w:p w14:paraId="1FF4408E" w14:textId="77777777" w:rsidR="009E5C20" w:rsidRPr="003D7B00" w:rsidRDefault="009E5C20" w:rsidP="00C55BAE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785D5895" w14:textId="77777777" w:rsidR="009E5C20" w:rsidRPr="003D7B00" w:rsidRDefault="009E5C20" w:rsidP="00C55BAE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5766C0F0" w14:textId="547ECFBC" w:rsidR="009E5C20" w:rsidRPr="003D7B00" w:rsidRDefault="009E5C20" w:rsidP="00C55BAE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1C04A0D7" w14:textId="7CBECFE0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2EA12748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411E531A" w14:textId="776CCE3E" w:rsidTr="00F659A0"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007C3B75" w14:textId="4D49E4E8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>
              <w:rPr>
                <w:rFonts w:ascii="InterFace" w:hAnsi="InterFace" w:cstheme="minorHAnsi"/>
              </w:rPr>
              <w:t>I</w:t>
            </w:r>
            <w:r w:rsidRPr="003D7B00">
              <w:rPr>
                <w:rFonts w:ascii="InterFace" w:hAnsi="InterFace" w:cstheme="minorHAnsi"/>
              </w:rPr>
              <w:t>s there an on-site canteen serving hot food for extended mealtimes throughout the day including the evening?</w:t>
            </w:r>
          </w:p>
        </w:tc>
        <w:tc>
          <w:tcPr>
            <w:tcW w:w="803" w:type="dxa"/>
            <w:shd w:val="clear" w:color="auto" w:fill="auto"/>
          </w:tcPr>
          <w:p w14:paraId="553AC54C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4AAFC754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  <w:shd w:val="clear" w:color="auto" w:fill="auto"/>
          </w:tcPr>
          <w:p w14:paraId="3901B578" w14:textId="1F56850B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1A260F1C" w14:textId="26EC4B71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24311F9B" w14:textId="77777777" w:rsidR="009E5C20" w:rsidRPr="003D7B00" w:rsidRDefault="009E5C20" w:rsidP="00C55BAE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</w:tbl>
    <w:p w14:paraId="69AC6D27" w14:textId="4A8E2A61" w:rsidR="005D7D8B" w:rsidRDefault="005D7D8B">
      <w:pPr>
        <w:rPr>
          <w:rFonts w:ascii="InterFace" w:hAnsi="InterFace" w:cstheme="minorHAnsi"/>
          <w:szCs w:val="22"/>
        </w:rPr>
      </w:pPr>
    </w:p>
    <w:p w14:paraId="4AFC96C4" w14:textId="77777777" w:rsidR="00C6404B" w:rsidRPr="003D7B00" w:rsidRDefault="00C6404B">
      <w:pPr>
        <w:rPr>
          <w:rFonts w:ascii="InterFace" w:hAnsi="InterFace" w:cstheme="minorHAnsi"/>
          <w:szCs w:val="22"/>
        </w:rPr>
      </w:pP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5494"/>
        <w:gridCol w:w="803"/>
        <w:gridCol w:w="803"/>
        <w:gridCol w:w="803"/>
        <w:gridCol w:w="3999"/>
        <w:gridCol w:w="3828"/>
      </w:tblGrid>
      <w:tr w:rsidR="00C6404B" w:rsidRPr="003D7B00" w14:paraId="4539F566" w14:textId="01D0D677" w:rsidTr="001A68D7">
        <w:trPr>
          <w:trHeight w:val="205"/>
        </w:trPr>
        <w:tc>
          <w:tcPr>
            <w:tcW w:w="5494" w:type="dxa"/>
            <w:vMerge w:val="restart"/>
            <w:shd w:val="clear" w:color="auto" w:fill="D9D9D9" w:themeFill="background1" w:themeFillShade="D9"/>
            <w:vAlign w:val="center"/>
          </w:tcPr>
          <w:p w14:paraId="1705ED19" w14:textId="0A8C7155" w:rsidR="00C6404B" w:rsidRPr="00C6404B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8"/>
                <w:szCs w:val="28"/>
                <w:highlight w:val="green"/>
              </w:rPr>
            </w:pPr>
            <w:r w:rsidRPr="00C6404B">
              <w:rPr>
                <w:rFonts w:ascii="InterFace" w:hAnsi="InterFace" w:cstheme="minorHAnsi"/>
                <w:b/>
                <w:sz w:val="28"/>
                <w:szCs w:val="28"/>
              </w:rPr>
              <w:t>Travel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14C23A9B" w14:textId="3B28005B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</w:rPr>
            </w:pPr>
            <w:r w:rsidRPr="00F92732">
              <w:rPr>
                <w:rFonts w:ascii="InterFace" w:hAnsi="InterFace" w:cstheme="minorHAns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3999" w:type="dxa"/>
            <w:vMerge w:val="restart"/>
            <w:shd w:val="clear" w:color="auto" w:fill="8EAADB" w:themeFill="accent1" w:themeFillTint="99"/>
            <w:vAlign w:val="center"/>
          </w:tcPr>
          <w:p w14:paraId="2B53B455" w14:textId="71479ADF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  <w:r w:rsidRPr="003D7B00">
              <w:rPr>
                <w:rFonts w:ascii="InterFace" w:hAnsi="InterFace" w:cstheme="minorHAnsi"/>
                <w:b/>
                <w:sz w:val="28"/>
                <w:szCs w:val="28"/>
              </w:rPr>
              <w:t>Comments</w:t>
            </w:r>
            <w:r>
              <w:rPr>
                <w:rFonts w:ascii="InterFace" w:hAnsi="InterFace" w:cstheme="minorHAnsi"/>
                <w:b/>
                <w:sz w:val="28"/>
                <w:szCs w:val="28"/>
              </w:rPr>
              <w:t xml:space="preserve">/Action </w:t>
            </w:r>
          </w:p>
        </w:tc>
        <w:tc>
          <w:tcPr>
            <w:tcW w:w="3828" w:type="dxa"/>
            <w:vMerge w:val="restart"/>
            <w:shd w:val="clear" w:color="auto" w:fill="8EAADB" w:themeFill="accent1" w:themeFillTint="99"/>
            <w:vAlign w:val="center"/>
          </w:tcPr>
          <w:p w14:paraId="43C04EB9" w14:textId="630D45C2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  <w:r>
              <w:rPr>
                <w:rFonts w:ascii="InterFace" w:hAnsi="InterFace" w:cstheme="minorHAnsi"/>
                <w:b/>
                <w:sz w:val="28"/>
                <w:szCs w:val="28"/>
              </w:rPr>
              <w:t>Action completion date</w:t>
            </w:r>
          </w:p>
        </w:tc>
      </w:tr>
      <w:tr w:rsidR="00C6404B" w:rsidRPr="003D7B00" w14:paraId="7C267180" w14:textId="77777777" w:rsidTr="00C6404B">
        <w:trPr>
          <w:trHeight w:val="205"/>
        </w:trPr>
        <w:tc>
          <w:tcPr>
            <w:tcW w:w="5494" w:type="dxa"/>
            <w:vMerge/>
            <w:shd w:val="clear" w:color="auto" w:fill="D9D9D9" w:themeFill="background1" w:themeFillShade="D9"/>
            <w:vAlign w:val="center"/>
          </w:tcPr>
          <w:p w14:paraId="65285FB8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E87B119" w14:textId="6D6FAF7E" w:rsidR="00C6404B" w:rsidRPr="000C589C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6A2114D" w14:textId="70AC62C4" w:rsidR="00C6404B" w:rsidRPr="000C589C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58ED0D0E" w14:textId="2055EBEC" w:rsidR="00C6404B" w:rsidRPr="000C589C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</w:rPr>
            </w:pPr>
            <w:r w:rsidRPr="000C589C">
              <w:rPr>
                <w:rFonts w:ascii="InterFace" w:hAnsi="InterFace" w:cstheme="minorHAnsi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999" w:type="dxa"/>
            <w:vMerge/>
            <w:shd w:val="clear" w:color="auto" w:fill="8EAADB" w:themeFill="accent1" w:themeFillTint="99"/>
          </w:tcPr>
          <w:p w14:paraId="191AAB8E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3828" w:type="dxa"/>
            <w:vMerge/>
            <w:shd w:val="clear" w:color="auto" w:fill="8EAADB" w:themeFill="accent1" w:themeFillTint="99"/>
          </w:tcPr>
          <w:p w14:paraId="2F34156B" w14:textId="77777777" w:rsidR="00C6404B" w:rsidRPr="003D7B00" w:rsidRDefault="00C6404B" w:rsidP="00C6404B">
            <w:pPr>
              <w:spacing w:before="120"/>
              <w:jc w:val="center"/>
              <w:rPr>
                <w:rFonts w:ascii="InterFace" w:hAnsi="InterFace" w:cstheme="minorHAnsi"/>
                <w:b/>
                <w:sz w:val="24"/>
              </w:rPr>
            </w:pPr>
          </w:p>
        </w:tc>
      </w:tr>
      <w:tr w:rsidR="009E5C20" w:rsidRPr="003D7B00" w14:paraId="14EE4BB9" w14:textId="4398F197" w:rsidTr="003750CC"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5B881FB2" w14:textId="0B00DE14" w:rsidR="009E5C20" w:rsidRPr="003D7B00" w:rsidRDefault="009A1B52" w:rsidP="009A1B52">
            <w:pPr>
              <w:spacing w:before="120"/>
              <w:rPr>
                <w:rFonts w:ascii="InterFace" w:hAnsi="InterFace" w:cstheme="minorHAnsi"/>
              </w:rPr>
            </w:pPr>
            <w:r>
              <w:rPr>
                <w:rFonts w:ascii="InterFace" w:hAnsi="InterFace" w:cstheme="minorHAnsi"/>
              </w:rPr>
              <w:t xml:space="preserve">Is there </w:t>
            </w:r>
            <w:r w:rsidR="009E5C20" w:rsidRPr="003D7B00">
              <w:rPr>
                <w:rFonts w:ascii="InterFace" w:hAnsi="InterFace" w:cstheme="minorHAnsi"/>
              </w:rPr>
              <w:t xml:space="preserve">access to parking that has safe, </w:t>
            </w:r>
            <w:proofErr w:type="gramStart"/>
            <w:r w:rsidR="009E5C20" w:rsidRPr="003D7B00">
              <w:rPr>
                <w:rFonts w:ascii="InterFace" w:hAnsi="InterFace" w:cstheme="minorHAnsi"/>
              </w:rPr>
              <w:t>well-lit</w:t>
            </w:r>
            <w:proofErr w:type="gramEnd"/>
            <w:r w:rsidR="009E5C20" w:rsidRPr="003D7B00">
              <w:rPr>
                <w:rFonts w:ascii="InterFace" w:hAnsi="InterFace" w:cstheme="minorHAnsi"/>
              </w:rPr>
              <w:t xml:space="preserve"> and timely routes to the hospital/work site</w:t>
            </w:r>
            <w:r>
              <w:rPr>
                <w:rFonts w:ascii="InterFace" w:hAnsi="InterFace" w:cstheme="minorHAnsi"/>
              </w:rPr>
              <w:t xml:space="preserve"> for doctors working night shifts and for those expected to travel after dark</w:t>
            </w:r>
            <w:r w:rsidR="009E5C20" w:rsidRPr="003D7B00">
              <w:rPr>
                <w:rFonts w:ascii="InterFace" w:hAnsi="InterFace" w:cstheme="minorHAnsi"/>
              </w:rPr>
              <w:t>?</w:t>
            </w:r>
          </w:p>
        </w:tc>
        <w:tc>
          <w:tcPr>
            <w:tcW w:w="803" w:type="dxa"/>
          </w:tcPr>
          <w:p w14:paraId="37576395" w14:textId="77777777" w:rsidR="009E5C20" w:rsidRPr="003D7B00" w:rsidRDefault="009E5C20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</w:tcPr>
          <w:p w14:paraId="2E940B0B" w14:textId="77777777" w:rsidR="009E5C20" w:rsidRPr="003D7B00" w:rsidRDefault="009E5C20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</w:tcPr>
          <w:p w14:paraId="438995C3" w14:textId="0868CB99" w:rsidR="009E5C20" w:rsidRPr="003D7B00" w:rsidRDefault="009E5C20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57ACA2CC" w14:textId="79546F62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5D790B4A" w14:textId="2320D64A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3555E8AF" w14:textId="07B30322" w:rsidTr="003750CC"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3E3D4AC4" w14:textId="3B5469D3" w:rsidR="009E5C20" w:rsidRPr="003D7B00" w:rsidRDefault="009E5C20" w:rsidP="009A1B52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Have safety assessments been undertaken to ensure that car parking provision for </w:t>
            </w:r>
            <w:r w:rsidR="009A1B52">
              <w:rPr>
                <w:rFonts w:ascii="InterFace" w:hAnsi="InterFace" w:cstheme="minorHAnsi"/>
              </w:rPr>
              <w:t xml:space="preserve">doctors working shifts and at </w:t>
            </w:r>
            <w:r w:rsidRPr="003D7B00">
              <w:rPr>
                <w:rFonts w:ascii="InterFace" w:hAnsi="InterFace" w:cstheme="minorHAnsi"/>
              </w:rPr>
              <w:t>night meets their needs?</w:t>
            </w:r>
          </w:p>
        </w:tc>
        <w:tc>
          <w:tcPr>
            <w:tcW w:w="803" w:type="dxa"/>
          </w:tcPr>
          <w:p w14:paraId="70CD0265" w14:textId="77777777" w:rsidR="009E5C20" w:rsidRPr="003D7B00" w:rsidRDefault="009E5C20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</w:tcPr>
          <w:p w14:paraId="03E1CC57" w14:textId="77777777" w:rsidR="009E5C20" w:rsidRPr="003D7B00" w:rsidRDefault="009E5C20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</w:tcPr>
          <w:p w14:paraId="7B78FF05" w14:textId="143FDB4E" w:rsidR="009E5C20" w:rsidRPr="003D7B00" w:rsidRDefault="009E5C20" w:rsidP="00AD6940">
            <w:pPr>
              <w:spacing w:before="120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1148EA6C" w14:textId="79AC1394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798BDC61" w14:textId="7BF62FBF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1B85D7D8" w14:textId="05927BD0" w:rsidTr="003750CC"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3BCC44EF" w14:textId="519DDC3D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 xml:space="preserve">Are sleep and rest facilities available for doctors who feel unable to travel home following a long shift, night shift or late shift due to tiredness? </w:t>
            </w:r>
            <w:r>
              <w:rPr>
                <w:rFonts w:ascii="InterFace" w:hAnsi="InterFace" w:cstheme="minorHAnsi"/>
              </w:rPr>
              <w:t>If not,</w:t>
            </w:r>
            <w:r w:rsidRPr="003D7B00">
              <w:rPr>
                <w:rFonts w:ascii="InterFace" w:hAnsi="InterFace" w:cstheme="minorHAnsi"/>
              </w:rPr>
              <w:t xml:space="preserve"> are there alternative arrangements in place for safe travel home?</w:t>
            </w:r>
          </w:p>
        </w:tc>
        <w:tc>
          <w:tcPr>
            <w:tcW w:w="803" w:type="dxa"/>
          </w:tcPr>
          <w:p w14:paraId="1BDC96B7" w14:textId="77777777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</w:tcPr>
          <w:p w14:paraId="788EAAEA" w14:textId="77777777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</w:tcPr>
          <w:p w14:paraId="0028D011" w14:textId="260EABAB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34577DE7" w14:textId="6D6D6F90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5FA496BA" w14:textId="4ED1260B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  <w:tr w:rsidR="009E5C20" w:rsidRPr="003D7B00" w14:paraId="686B5A5C" w14:textId="4837584D" w:rsidTr="003750CC">
        <w:trPr>
          <w:trHeight w:val="1125"/>
        </w:trPr>
        <w:tc>
          <w:tcPr>
            <w:tcW w:w="5494" w:type="dxa"/>
            <w:shd w:val="clear" w:color="auto" w:fill="F2F2F2" w:themeFill="background1" w:themeFillShade="F2"/>
            <w:vAlign w:val="center"/>
          </w:tcPr>
          <w:p w14:paraId="73987082" w14:textId="32D08B34" w:rsidR="009E5C20" w:rsidRPr="003D7B00" w:rsidRDefault="009E5C20" w:rsidP="00AB001D">
            <w:pPr>
              <w:spacing w:before="120"/>
              <w:rPr>
                <w:rFonts w:ascii="InterFace" w:hAnsi="InterFace" w:cstheme="minorHAnsi"/>
              </w:rPr>
            </w:pPr>
            <w:r w:rsidRPr="003D7B00">
              <w:rPr>
                <w:rFonts w:ascii="InterFace" w:hAnsi="InterFace" w:cstheme="minorHAnsi"/>
              </w:rPr>
              <w:t>In line with NHS Wales relocation policies, are junior doctors supported to temporarily access proximal sleep facilities when working away from their main residence?</w:t>
            </w:r>
          </w:p>
        </w:tc>
        <w:tc>
          <w:tcPr>
            <w:tcW w:w="803" w:type="dxa"/>
          </w:tcPr>
          <w:p w14:paraId="5615C4AE" w14:textId="77777777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</w:tcPr>
          <w:p w14:paraId="1C272DA4" w14:textId="77777777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803" w:type="dxa"/>
          </w:tcPr>
          <w:p w14:paraId="26F530B4" w14:textId="5A9D0D58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</w:rPr>
            </w:pPr>
          </w:p>
        </w:tc>
        <w:tc>
          <w:tcPr>
            <w:tcW w:w="3999" w:type="dxa"/>
            <w:shd w:val="clear" w:color="auto" w:fill="D9E2F3" w:themeFill="accent1" w:themeFillTint="33"/>
          </w:tcPr>
          <w:p w14:paraId="25B9EAA4" w14:textId="1BCA4FD8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  <w:tc>
          <w:tcPr>
            <w:tcW w:w="3828" w:type="dxa"/>
            <w:shd w:val="clear" w:color="auto" w:fill="D9E2F3" w:themeFill="accent1" w:themeFillTint="33"/>
          </w:tcPr>
          <w:p w14:paraId="0E43700C" w14:textId="3EBD57D1" w:rsidR="009E5C20" w:rsidRPr="003D7B00" w:rsidRDefault="009E5C20" w:rsidP="00AD6940">
            <w:pPr>
              <w:spacing w:before="120"/>
              <w:jc w:val="both"/>
              <w:rPr>
                <w:rFonts w:ascii="InterFace" w:hAnsi="InterFace" w:cstheme="minorHAnsi"/>
                <w:highlight w:val="green"/>
              </w:rPr>
            </w:pPr>
          </w:p>
        </w:tc>
      </w:tr>
    </w:tbl>
    <w:p w14:paraId="67F172F7" w14:textId="77777777" w:rsidR="003D6C2D" w:rsidRPr="003D7B00" w:rsidRDefault="003D6C2D">
      <w:pPr>
        <w:spacing w:after="160" w:line="259" w:lineRule="auto"/>
        <w:rPr>
          <w:rFonts w:ascii="InterFace" w:hAnsi="InterFace" w:cstheme="minorHAnsi"/>
          <w:szCs w:val="22"/>
        </w:rPr>
      </w:pPr>
    </w:p>
    <w:p w14:paraId="5AA83C09" w14:textId="28693E47" w:rsidR="0098450E" w:rsidRPr="0098450E" w:rsidRDefault="009A2AC4">
      <w:pPr>
        <w:spacing w:after="160" w:line="259" w:lineRule="auto"/>
        <w:rPr>
          <w:rFonts w:ascii="InterFace" w:hAnsi="InterFace" w:cstheme="minorHAnsi"/>
          <w:b/>
          <w:bCs/>
          <w:sz w:val="24"/>
        </w:rPr>
      </w:pPr>
      <w:r w:rsidRPr="0098450E">
        <w:rPr>
          <w:rFonts w:ascii="InterFace" w:hAnsi="InterFace" w:cstheme="minorHAnsi"/>
          <w:b/>
          <w:bCs/>
          <w:sz w:val="24"/>
        </w:rPr>
        <w:br w:type="page"/>
      </w:r>
    </w:p>
    <w:p w14:paraId="3CBA12D7" w14:textId="6028B36D" w:rsidR="007A6128" w:rsidRPr="00DB0121" w:rsidRDefault="009A2AC4" w:rsidP="00DB0121">
      <w:pPr>
        <w:pStyle w:val="Heading2"/>
        <w:rPr>
          <w:rFonts w:ascii="InterFace" w:hAnsi="InterFace" w:cstheme="minorHAnsi"/>
          <w:b/>
          <w:bCs w:val="0"/>
        </w:rPr>
      </w:pPr>
      <w:r w:rsidRPr="00540BA3">
        <w:rPr>
          <w:rFonts w:ascii="InterFace" w:hAnsi="InterFace" w:cstheme="minorHAnsi"/>
          <w:b/>
          <w:bCs w:val="0"/>
        </w:rPr>
        <w:lastRenderedPageBreak/>
        <w:t>Action planning</w:t>
      </w:r>
      <w:r w:rsidR="00AD6940">
        <w:rPr>
          <w:rFonts w:ascii="InterFace" w:hAnsi="InterFace" w:cstheme="minorHAnsi"/>
          <w:b/>
          <w:bCs w:val="0"/>
        </w:rPr>
        <w:t xml:space="preserve"> summary</w:t>
      </w:r>
    </w:p>
    <w:tbl>
      <w:tblPr>
        <w:tblStyle w:val="TableGrid"/>
        <w:tblW w:w="15819" w:type="dxa"/>
        <w:tblLook w:val="04A0" w:firstRow="1" w:lastRow="0" w:firstColumn="1" w:lastColumn="0" w:noHBand="0" w:noVBand="1"/>
      </w:tblPr>
      <w:tblGrid>
        <w:gridCol w:w="4815"/>
        <w:gridCol w:w="3668"/>
        <w:gridCol w:w="3668"/>
        <w:gridCol w:w="3668"/>
      </w:tblGrid>
      <w:tr w:rsidR="009A2AC4" w:rsidRPr="003D7B00" w14:paraId="077DCE80" w14:textId="77777777" w:rsidTr="00BE39A8">
        <w:trPr>
          <w:trHeight w:val="443"/>
        </w:trPr>
        <w:tc>
          <w:tcPr>
            <w:tcW w:w="4815" w:type="dxa"/>
            <w:vMerge w:val="restart"/>
            <w:shd w:val="clear" w:color="auto" w:fill="A6A6A6" w:themeFill="background1" w:themeFillShade="A6"/>
          </w:tcPr>
          <w:p w14:paraId="601A18AF" w14:textId="68E3EB65" w:rsidR="009A2AC4" w:rsidRPr="003D7B00" w:rsidRDefault="009A2AC4" w:rsidP="00C55BAE">
            <w:pPr>
              <w:spacing w:before="120" w:after="120"/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11000" w:type="dxa"/>
            <w:gridSpan w:val="3"/>
            <w:shd w:val="clear" w:color="auto" w:fill="D9D9D9" w:themeFill="background1" w:themeFillShade="D9"/>
          </w:tcPr>
          <w:p w14:paraId="6E09C2A9" w14:textId="18D079FA" w:rsidR="009A2AC4" w:rsidRPr="003D7B00" w:rsidRDefault="009A2AC4" w:rsidP="00C55BAE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</w:rPr>
              <w:t xml:space="preserve">Agreed actions to </w:t>
            </w:r>
            <w:r w:rsidR="0098450E">
              <w:rPr>
                <w:rFonts w:ascii="InterFace" w:hAnsi="InterFace" w:cstheme="minorHAnsi"/>
                <w:b/>
              </w:rPr>
              <w:t>improve compliance</w:t>
            </w:r>
          </w:p>
        </w:tc>
      </w:tr>
      <w:tr w:rsidR="009A2AC4" w:rsidRPr="003D7B00" w14:paraId="14EB71FA" w14:textId="77777777" w:rsidTr="00BE39A8">
        <w:trPr>
          <w:trHeight w:val="451"/>
        </w:trPr>
        <w:tc>
          <w:tcPr>
            <w:tcW w:w="4815" w:type="dxa"/>
            <w:vMerge/>
            <w:shd w:val="clear" w:color="auto" w:fill="A6A6A6" w:themeFill="background1" w:themeFillShade="A6"/>
          </w:tcPr>
          <w:p w14:paraId="630DF045" w14:textId="3EDC389B" w:rsidR="009A2AC4" w:rsidRPr="003D7B00" w:rsidRDefault="009A2AC4" w:rsidP="00C55BAE">
            <w:pPr>
              <w:spacing w:before="120" w:after="120"/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  <w:shd w:val="clear" w:color="auto" w:fill="D9D9D9" w:themeFill="background1" w:themeFillShade="D9"/>
          </w:tcPr>
          <w:p w14:paraId="23448910" w14:textId="77777777" w:rsidR="009A2AC4" w:rsidRDefault="009A2AC4" w:rsidP="00C55BAE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</w:rPr>
              <w:t>Short</w:t>
            </w:r>
            <w:r w:rsidR="006778DB">
              <w:rPr>
                <w:rFonts w:ascii="InterFace" w:hAnsi="InterFace" w:cstheme="minorHAnsi"/>
                <w:b/>
              </w:rPr>
              <w:t>-t</w:t>
            </w:r>
            <w:r w:rsidRPr="003D7B00">
              <w:rPr>
                <w:rFonts w:ascii="InterFace" w:hAnsi="InterFace" w:cstheme="minorHAnsi"/>
                <w:b/>
              </w:rPr>
              <w:t>erm</w:t>
            </w:r>
          </w:p>
          <w:p w14:paraId="6A35A063" w14:textId="668BE759" w:rsidR="00B4139D" w:rsidRPr="003D7B00" w:rsidRDefault="00B4139D" w:rsidP="00C55BAE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591262">
              <w:rPr>
                <w:rFonts w:ascii="InterFace" w:hAnsi="InterFace" w:cstheme="minorHAnsi"/>
                <w:b/>
              </w:rPr>
              <w:t>(</w:t>
            </w:r>
            <w:proofErr w:type="gramStart"/>
            <w:r w:rsidRPr="00591262">
              <w:rPr>
                <w:rFonts w:ascii="InterFace" w:hAnsi="InterFace" w:cstheme="minorHAnsi"/>
                <w:b/>
              </w:rPr>
              <w:t>within</w:t>
            </w:r>
            <w:proofErr w:type="gramEnd"/>
            <w:r w:rsidRPr="00591262">
              <w:rPr>
                <w:rFonts w:ascii="InterFace" w:hAnsi="InterFace" w:cstheme="minorHAnsi"/>
                <w:b/>
              </w:rPr>
              <w:t xml:space="preserve"> </w:t>
            </w:r>
            <w:r w:rsidR="00FE5ACE" w:rsidRPr="00591262">
              <w:rPr>
                <w:rFonts w:ascii="InterFace" w:hAnsi="InterFace" w:cstheme="minorHAnsi"/>
                <w:b/>
              </w:rPr>
              <w:t>2 months</w:t>
            </w:r>
            <w:r w:rsidRPr="00591262">
              <w:rPr>
                <w:rFonts w:ascii="InterFace" w:hAnsi="InterFace" w:cstheme="minorHAnsi"/>
                <w:b/>
              </w:rPr>
              <w:t>)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54D50E54" w14:textId="77777777" w:rsidR="009A2AC4" w:rsidRDefault="009A2AC4" w:rsidP="00C55BAE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</w:rPr>
              <w:t>Medium</w:t>
            </w:r>
            <w:r w:rsidR="006778DB">
              <w:rPr>
                <w:rFonts w:ascii="InterFace" w:hAnsi="InterFace" w:cstheme="minorHAnsi"/>
                <w:b/>
              </w:rPr>
              <w:t>-t</w:t>
            </w:r>
            <w:r w:rsidRPr="003D7B00">
              <w:rPr>
                <w:rFonts w:ascii="InterFace" w:hAnsi="InterFace" w:cstheme="minorHAnsi"/>
                <w:b/>
              </w:rPr>
              <w:t>erm</w:t>
            </w:r>
          </w:p>
          <w:p w14:paraId="2656D966" w14:textId="7F7B9D3C" w:rsidR="00B4139D" w:rsidRPr="003D7B00" w:rsidRDefault="00B4139D" w:rsidP="00C55BAE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591262">
              <w:rPr>
                <w:rFonts w:ascii="InterFace" w:hAnsi="InterFace" w:cstheme="minorHAnsi"/>
                <w:b/>
              </w:rPr>
              <w:t>(</w:t>
            </w:r>
            <w:proofErr w:type="gramStart"/>
            <w:r w:rsidRPr="00591262">
              <w:rPr>
                <w:rFonts w:ascii="InterFace" w:hAnsi="InterFace" w:cstheme="minorHAnsi"/>
                <w:b/>
              </w:rPr>
              <w:t>within</w:t>
            </w:r>
            <w:proofErr w:type="gramEnd"/>
            <w:r w:rsidRPr="00591262">
              <w:rPr>
                <w:rFonts w:ascii="InterFace" w:hAnsi="InterFace" w:cstheme="minorHAnsi"/>
                <w:b/>
              </w:rPr>
              <w:t xml:space="preserve"> </w:t>
            </w:r>
            <w:r w:rsidR="00FE5ACE" w:rsidRPr="00591262">
              <w:rPr>
                <w:rFonts w:ascii="InterFace" w:hAnsi="InterFace" w:cstheme="minorHAnsi"/>
                <w:b/>
              </w:rPr>
              <w:t>4</w:t>
            </w:r>
            <w:r w:rsidRPr="00591262">
              <w:rPr>
                <w:rFonts w:ascii="InterFace" w:hAnsi="InterFace" w:cstheme="minorHAnsi"/>
                <w:b/>
              </w:rPr>
              <w:t xml:space="preserve"> months)</w:t>
            </w:r>
          </w:p>
        </w:tc>
        <w:tc>
          <w:tcPr>
            <w:tcW w:w="3668" w:type="dxa"/>
            <w:shd w:val="clear" w:color="auto" w:fill="D9D9D9" w:themeFill="background1" w:themeFillShade="D9"/>
          </w:tcPr>
          <w:p w14:paraId="26252969" w14:textId="77777777" w:rsidR="009A2AC4" w:rsidRDefault="009A2AC4" w:rsidP="00C55BAE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</w:rPr>
              <w:t>Long</w:t>
            </w:r>
            <w:r w:rsidR="006778DB">
              <w:rPr>
                <w:rFonts w:ascii="InterFace" w:hAnsi="InterFace" w:cstheme="minorHAnsi"/>
                <w:b/>
              </w:rPr>
              <w:t>-t</w:t>
            </w:r>
            <w:r w:rsidRPr="003D7B00">
              <w:rPr>
                <w:rFonts w:ascii="InterFace" w:hAnsi="InterFace" w:cstheme="minorHAnsi"/>
                <w:b/>
              </w:rPr>
              <w:t>erm</w:t>
            </w:r>
          </w:p>
          <w:p w14:paraId="059DE1C8" w14:textId="5243F133" w:rsidR="00B4139D" w:rsidRPr="003D7B00" w:rsidRDefault="00B4139D" w:rsidP="00C55BAE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591262">
              <w:rPr>
                <w:rFonts w:ascii="InterFace" w:hAnsi="InterFace" w:cstheme="minorHAnsi"/>
                <w:b/>
              </w:rPr>
              <w:t>(</w:t>
            </w:r>
            <w:proofErr w:type="gramStart"/>
            <w:r w:rsidRPr="00591262">
              <w:rPr>
                <w:rFonts w:ascii="InterFace" w:hAnsi="InterFace" w:cstheme="minorHAnsi"/>
                <w:b/>
              </w:rPr>
              <w:t>within</w:t>
            </w:r>
            <w:proofErr w:type="gramEnd"/>
            <w:r w:rsidRPr="00591262">
              <w:rPr>
                <w:rFonts w:ascii="InterFace" w:hAnsi="InterFace" w:cstheme="minorHAnsi"/>
                <w:b/>
              </w:rPr>
              <w:t xml:space="preserve"> 6 months)</w:t>
            </w:r>
          </w:p>
        </w:tc>
      </w:tr>
      <w:tr w:rsidR="000A565F" w:rsidRPr="003D7B00" w14:paraId="26DAB468" w14:textId="77777777" w:rsidTr="00BE39A8">
        <w:trPr>
          <w:trHeight w:val="755"/>
        </w:trPr>
        <w:tc>
          <w:tcPr>
            <w:tcW w:w="4815" w:type="dxa"/>
            <w:shd w:val="clear" w:color="auto" w:fill="D9D9D9" w:themeFill="background1" w:themeFillShade="D9"/>
          </w:tcPr>
          <w:p w14:paraId="4935E2FD" w14:textId="5F6BF28E" w:rsidR="00995224" w:rsidRPr="003D7B00" w:rsidRDefault="00A860CB" w:rsidP="008E7686">
            <w:pPr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Rostering and Rota Design</w:t>
            </w:r>
          </w:p>
          <w:p w14:paraId="67A6558E" w14:textId="77777777" w:rsidR="00995224" w:rsidRPr="003D7B00" w:rsidRDefault="00995224" w:rsidP="008E7686">
            <w:pPr>
              <w:rPr>
                <w:rFonts w:ascii="InterFace" w:hAnsi="InterFace" w:cstheme="minorHAnsi"/>
                <w:b/>
              </w:rPr>
            </w:pPr>
          </w:p>
          <w:p w14:paraId="081CCEC1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  <w:p w14:paraId="1ED71757" w14:textId="50018455" w:rsidR="00AA05ED" w:rsidRPr="003D7B00" w:rsidRDefault="00AA05ED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71706E01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01391946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068B3E1E" w14:textId="2FCF3CA6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</w:tr>
      <w:tr w:rsidR="000A565F" w:rsidRPr="003D7B00" w14:paraId="051CE33B" w14:textId="77777777" w:rsidTr="00BE39A8">
        <w:trPr>
          <w:trHeight w:val="803"/>
        </w:trPr>
        <w:tc>
          <w:tcPr>
            <w:tcW w:w="4815" w:type="dxa"/>
            <w:shd w:val="clear" w:color="auto" w:fill="D9D9D9" w:themeFill="background1" w:themeFillShade="D9"/>
          </w:tcPr>
          <w:p w14:paraId="4A19F0B8" w14:textId="48A043B2" w:rsidR="00995224" w:rsidRPr="003D7B00" w:rsidRDefault="00A860CB" w:rsidP="008E7686">
            <w:pPr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Induction and Training</w:t>
            </w:r>
          </w:p>
          <w:p w14:paraId="264EE162" w14:textId="3B294372" w:rsidR="00995224" w:rsidRPr="003D7B00" w:rsidRDefault="00995224" w:rsidP="008E7686">
            <w:pPr>
              <w:rPr>
                <w:rFonts w:ascii="InterFace" w:hAnsi="InterFace" w:cstheme="minorHAnsi"/>
                <w:b/>
              </w:rPr>
            </w:pPr>
          </w:p>
          <w:p w14:paraId="65CB60EF" w14:textId="6D050F39" w:rsidR="000B4A86" w:rsidRPr="003D7B00" w:rsidRDefault="000B4A86" w:rsidP="008E7686">
            <w:pPr>
              <w:rPr>
                <w:rFonts w:ascii="InterFace" w:hAnsi="InterFace" w:cstheme="minorHAnsi"/>
                <w:b/>
              </w:rPr>
            </w:pPr>
          </w:p>
          <w:p w14:paraId="248771D9" w14:textId="72839F72" w:rsidR="00A860CB" w:rsidRPr="003D7B00" w:rsidRDefault="00A860CB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2F60B96E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2CB675F9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6ED89018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</w:tr>
      <w:tr w:rsidR="000A565F" w:rsidRPr="003D7B00" w14:paraId="2833C68F" w14:textId="77777777" w:rsidTr="00BE39A8">
        <w:trPr>
          <w:trHeight w:val="917"/>
        </w:trPr>
        <w:tc>
          <w:tcPr>
            <w:tcW w:w="4815" w:type="dxa"/>
            <w:shd w:val="clear" w:color="auto" w:fill="D9D9D9" w:themeFill="background1" w:themeFillShade="D9"/>
          </w:tcPr>
          <w:p w14:paraId="79BEBE75" w14:textId="5127272E" w:rsidR="000A565F" w:rsidRPr="003D7B00" w:rsidRDefault="00A860CB" w:rsidP="008E7686">
            <w:pPr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Common room (Doctors’ mess) arrangements</w:t>
            </w:r>
          </w:p>
        </w:tc>
        <w:tc>
          <w:tcPr>
            <w:tcW w:w="3668" w:type="dxa"/>
          </w:tcPr>
          <w:p w14:paraId="2747D536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09CB4173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559AA188" w14:textId="77777777" w:rsidR="000A565F" w:rsidRPr="003D7B00" w:rsidRDefault="000A565F" w:rsidP="008E7686">
            <w:pPr>
              <w:rPr>
                <w:rFonts w:ascii="InterFace" w:hAnsi="InterFace" w:cstheme="minorHAnsi"/>
                <w:b/>
              </w:rPr>
            </w:pPr>
          </w:p>
        </w:tc>
      </w:tr>
      <w:tr w:rsidR="00A860CB" w:rsidRPr="003D7B00" w14:paraId="50164825" w14:textId="77777777" w:rsidTr="00BE39A8">
        <w:trPr>
          <w:trHeight w:val="1017"/>
        </w:trPr>
        <w:tc>
          <w:tcPr>
            <w:tcW w:w="4815" w:type="dxa"/>
            <w:shd w:val="clear" w:color="auto" w:fill="D9D9D9" w:themeFill="background1" w:themeFillShade="D9"/>
          </w:tcPr>
          <w:p w14:paraId="4BC56ABE" w14:textId="77777777" w:rsidR="00A860CB" w:rsidRPr="003D7B00" w:rsidRDefault="00A860CB" w:rsidP="00F82A20">
            <w:pPr>
              <w:rPr>
                <w:rFonts w:ascii="InterFace" w:hAnsi="InterFace" w:cstheme="minorHAnsi"/>
                <w:b/>
                <w:sz w:val="24"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Catering</w:t>
            </w:r>
          </w:p>
          <w:p w14:paraId="71849297" w14:textId="77777777" w:rsidR="00A860CB" w:rsidRPr="003D7B00" w:rsidRDefault="00A860CB" w:rsidP="00F82A20">
            <w:pPr>
              <w:rPr>
                <w:rFonts w:ascii="InterFace" w:hAnsi="InterFace" w:cstheme="minorHAnsi"/>
                <w:b/>
                <w:sz w:val="24"/>
              </w:rPr>
            </w:pPr>
          </w:p>
          <w:p w14:paraId="2B99E04F" w14:textId="77777777" w:rsidR="00A860CB" w:rsidRPr="003D7B00" w:rsidRDefault="00A860CB" w:rsidP="00F82A20">
            <w:pPr>
              <w:rPr>
                <w:rFonts w:ascii="InterFace" w:hAnsi="InterFace" w:cstheme="minorHAnsi"/>
                <w:b/>
                <w:sz w:val="24"/>
              </w:rPr>
            </w:pPr>
          </w:p>
          <w:p w14:paraId="32B4DA31" w14:textId="05F88F30" w:rsidR="00A860CB" w:rsidRPr="003D7B00" w:rsidRDefault="00A860CB" w:rsidP="00F82A20">
            <w:pPr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3668" w:type="dxa"/>
          </w:tcPr>
          <w:p w14:paraId="5F236776" w14:textId="77777777" w:rsidR="00A860CB" w:rsidRPr="003D7B00" w:rsidRDefault="00A860CB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6C44F5A7" w14:textId="77777777" w:rsidR="00A860CB" w:rsidRPr="003D7B00" w:rsidRDefault="00A860CB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2C90F511" w14:textId="77777777" w:rsidR="00A860CB" w:rsidRPr="003D7B00" w:rsidRDefault="00A860CB" w:rsidP="008E7686">
            <w:pPr>
              <w:rPr>
                <w:rFonts w:ascii="InterFace" w:hAnsi="InterFace" w:cstheme="minorHAnsi"/>
                <w:b/>
              </w:rPr>
            </w:pPr>
          </w:p>
        </w:tc>
      </w:tr>
      <w:tr w:rsidR="00A860CB" w:rsidRPr="003D7B00" w14:paraId="658D79C2" w14:textId="77777777" w:rsidTr="00BE39A8">
        <w:trPr>
          <w:trHeight w:val="1017"/>
        </w:trPr>
        <w:tc>
          <w:tcPr>
            <w:tcW w:w="4815" w:type="dxa"/>
            <w:shd w:val="clear" w:color="auto" w:fill="D9D9D9" w:themeFill="background1" w:themeFillShade="D9"/>
          </w:tcPr>
          <w:p w14:paraId="0E6B295C" w14:textId="77777777" w:rsidR="00A860CB" w:rsidRPr="003D7B00" w:rsidRDefault="00A860CB" w:rsidP="00F82A20">
            <w:pPr>
              <w:rPr>
                <w:rFonts w:ascii="InterFace" w:hAnsi="InterFace" w:cstheme="minorHAnsi"/>
                <w:b/>
                <w:sz w:val="24"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Travel</w:t>
            </w:r>
          </w:p>
          <w:p w14:paraId="3CD15F84" w14:textId="4CE98068" w:rsidR="003D6C2D" w:rsidRPr="003D7B00" w:rsidRDefault="003D6C2D" w:rsidP="00F82A20">
            <w:pPr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3668" w:type="dxa"/>
          </w:tcPr>
          <w:p w14:paraId="474A2A09" w14:textId="77777777" w:rsidR="00A860CB" w:rsidRPr="003D7B00" w:rsidRDefault="00A860CB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033B885F" w14:textId="77777777" w:rsidR="00A860CB" w:rsidRPr="003D7B00" w:rsidRDefault="00A860CB" w:rsidP="008E7686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3668" w:type="dxa"/>
          </w:tcPr>
          <w:p w14:paraId="1DEB439C" w14:textId="77777777" w:rsidR="00A860CB" w:rsidRPr="003D7B00" w:rsidRDefault="00A860CB" w:rsidP="008E7686">
            <w:pPr>
              <w:rPr>
                <w:rFonts w:ascii="InterFace" w:hAnsi="InterFace" w:cstheme="minorHAnsi"/>
                <w:b/>
              </w:rPr>
            </w:pPr>
          </w:p>
        </w:tc>
      </w:tr>
    </w:tbl>
    <w:p w14:paraId="18504AE7" w14:textId="1DB06030" w:rsidR="00B17B20" w:rsidRDefault="00B17B20" w:rsidP="00A74EEF">
      <w:pPr>
        <w:rPr>
          <w:rFonts w:ascii="InterFace" w:hAnsi="InterFace" w:cstheme="minorHAnsi"/>
          <w:szCs w:val="22"/>
        </w:rPr>
      </w:pPr>
    </w:p>
    <w:p w14:paraId="4D274E95" w14:textId="77FE8E61" w:rsidR="00540BA3" w:rsidRDefault="00540BA3" w:rsidP="00A74EEF">
      <w:pPr>
        <w:rPr>
          <w:rFonts w:ascii="InterFace" w:hAnsi="InterFace" w:cstheme="minorHAnsi"/>
          <w:szCs w:val="22"/>
        </w:rPr>
      </w:pPr>
    </w:p>
    <w:p w14:paraId="26EB66EA" w14:textId="2D2D0CE4" w:rsidR="00B17B20" w:rsidRPr="00540BA3" w:rsidRDefault="00F379DF" w:rsidP="00540BA3">
      <w:pPr>
        <w:pStyle w:val="Heading2"/>
        <w:rPr>
          <w:rFonts w:ascii="InterFace" w:hAnsi="InterFace" w:cstheme="minorHAnsi"/>
          <w:b/>
          <w:bCs w:val="0"/>
        </w:rPr>
      </w:pPr>
      <w:r>
        <w:rPr>
          <w:rFonts w:ascii="InterFace" w:hAnsi="InterFace" w:cstheme="minorHAnsi"/>
          <w:b/>
          <w:bCs w:val="0"/>
        </w:rPr>
        <w:t>A</w:t>
      </w:r>
      <w:r w:rsidRPr="00F379DF">
        <w:rPr>
          <w:rFonts w:ascii="InterFace" w:hAnsi="InterFace" w:cstheme="minorHAnsi"/>
          <w:b/>
          <w:bCs w:val="0"/>
        </w:rPr>
        <w:t xml:space="preserve">ny relevant examples of good </w:t>
      </w:r>
      <w:r w:rsidR="009A2AC4" w:rsidRPr="00540BA3">
        <w:rPr>
          <w:rFonts w:ascii="InterFace" w:hAnsi="InterFace" w:cstheme="minorHAnsi"/>
          <w:b/>
          <w:bCs w:val="0"/>
        </w:rPr>
        <w:t>practice</w:t>
      </w:r>
      <w:r>
        <w:rPr>
          <w:rFonts w:ascii="InterFace" w:hAnsi="InterFace" w:cstheme="minorHAnsi"/>
          <w:b/>
          <w:bCs w:val="0"/>
        </w:rPr>
        <w:t xml:space="preserve"> identified. </w:t>
      </w:r>
    </w:p>
    <w:p w14:paraId="04F91102" w14:textId="77777777" w:rsidR="003D7B00" w:rsidRPr="003D7B00" w:rsidRDefault="003D7B00" w:rsidP="00A74EEF">
      <w:pPr>
        <w:rPr>
          <w:rFonts w:ascii="InterFace" w:hAnsi="InterFace" w:cstheme="minorHAnsi"/>
          <w:szCs w:val="22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616"/>
        <w:gridCol w:w="5086"/>
        <w:gridCol w:w="4686"/>
      </w:tblGrid>
      <w:tr w:rsidR="003D7B00" w:rsidRPr="003D7B00" w14:paraId="786D752E" w14:textId="77777777" w:rsidTr="00AD6940">
        <w:tc>
          <w:tcPr>
            <w:tcW w:w="5616" w:type="dxa"/>
            <w:vMerge w:val="restart"/>
            <w:shd w:val="clear" w:color="auto" w:fill="A6A6A6" w:themeFill="background1" w:themeFillShade="A6"/>
          </w:tcPr>
          <w:p w14:paraId="1D05A11F" w14:textId="77777777" w:rsidR="003D7B00" w:rsidRPr="003D7B00" w:rsidRDefault="003D7B00" w:rsidP="00AD6940">
            <w:pPr>
              <w:spacing w:before="120" w:after="120"/>
              <w:rPr>
                <w:rFonts w:ascii="InterFace" w:hAnsi="InterFace" w:cstheme="minorHAnsi"/>
                <w:b/>
              </w:rPr>
            </w:pPr>
          </w:p>
        </w:tc>
        <w:tc>
          <w:tcPr>
            <w:tcW w:w="9772" w:type="dxa"/>
            <w:gridSpan w:val="2"/>
            <w:shd w:val="clear" w:color="auto" w:fill="D9D9D9" w:themeFill="background1" w:themeFillShade="D9"/>
          </w:tcPr>
          <w:p w14:paraId="16132B36" w14:textId="597A941B" w:rsidR="003D7B00" w:rsidRPr="003D7B00" w:rsidRDefault="003D7B00" w:rsidP="00AD6940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</w:rPr>
              <w:t>Good practice examples</w:t>
            </w:r>
          </w:p>
        </w:tc>
      </w:tr>
      <w:tr w:rsidR="003D7B00" w:rsidRPr="003D7B00" w14:paraId="28B6E155" w14:textId="6C8A1A07" w:rsidTr="00B17B20">
        <w:tc>
          <w:tcPr>
            <w:tcW w:w="5616" w:type="dxa"/>
            <w:vMerge/>
            <w:shd w:val="clear" w:color="auto" w:fill="A6A6A6" w:themeFill="background1" w:themeFillShade="A6"/>
          </w:tcPr>
          <w:p w14:paraId="05BE1703" w14:textId="00CF6166" w:rsidR="003D7B00" w:rsidRPr="003D7B00" w:rsidRDefault="003D7B00" w:rsidP="00AD6940">
            <w:pPr>
              <w:spacing w:before="120" w:after="120"/>
              <w:rPr>
                <w:rFonts w:ascii="InterFace" w:hAnsi="InterFace" w:cstheme="minorHAnsi"/>
                <w:b/>
              </w:rPr>
            </w:pPr>
          </w:p>
        </w:tc>
        <w:tc>
          <w:tcPr>
            <w:tcW w:w="5086" w:type="dxa"/>
            <w:shd w:val="clear" w:color="auto" w:fill="D9D9D9" w:themeFill="background1" w:themeFillShade="D9"/>
          </w:tcPr>
          <w:p w14:paraId="688589A8" w14:textId="0CABC25E" w:rsidR="003D7B00" w:rsidRPr="003D7B00" w:rsidRDefault="003D7B00" w:rsidP="00AD6940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</w:rPr>
              <w:t>Your organisation</w:t>
            </w:r>
          </w:p>
        </w:tc>
        <w:tc>
          <w:tcPr>
            <w:tcW w:w="4686" w:type="dxa"/>
            <w:shd w:val="clear" w:color="auto" w:fill="D9D9D9" w:themeFill="background1" w:themeFillShade="D9"/>
          </w:tcPr>
          <w:p w14:paraId="09155F47" w14:textId="712A9DE8" w:rsidR="003D7B00" w:rsidRPr="003D7B00" w:rsidRDefault="003D7B00" w:rsidP="00AD6940">
            <w:pPr>
              <w:spacing w:before="120" w:after="120"/>
              <w:jc w:val="center"/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</w:rPr>
              <w:t>Other organisations</w:t>
            </w:r>
          </w:p>
        </w:tc>
      </w:tr>
      <w:tr w:rsidR="00B17B20" w:rsidRPr="003D7B00" w14:paraId="35968E93" w14:textId="13F4ED74" w:rsidTr="00B17B20">
        <w:trPr>
          <w:trHeight w:val="869"/>
        </w:trPr>
        <w:tc>
          <w:tcPr>
            <w:tcW w:w="5616" w:type="dxa"/>
            <w:shd w:val="clear" w:color="auto" w:fill="D9D9D9" w:themeFill="background1" w:themeFillShade="D9"/>
          </w:tcPr>
          <w:p w14:paraId="0AEF48EF" w14:textId="77777777" w:rsidR="00B17B20" w:rsidRPr="003D7B00" w:rsidRDefault="00B17B20" w:rsidP="00AD6940">
            <w:pPr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Rostering and Rota Design</w:t>
            </w:r>
          </w:p>
          <w:p w14:paraId="18CD9E24" w14:textId="77777777" w:rsidR="00B17B20" w:rsidRPr="003D7B00" w:rsidRDefault="00B17B20" w:rsidP="00AD6940">
            <w:pPr>
              <w:rPr>
                <w:rFonts w:ascii="InterFace" w:hAnsi="InterFace" w:cstheme="minorHAnsi"/>
                <w:b/>
              </w:rPr>
            </w:pPr>
          </w:p>
          <w:p w14:paraId="23389017" w14:textId="77777777" w:rsidR="00B17B20" w:rsidRPr="003D7B00" w:rsidRDefault="00B17B20" w:rsidP="00AD6940">
            <w:pPr>
              <w:rPr>
                <w:rFonts w:ascii="InterFace" w:hAnsi="InterFace" w:cstheme="minorHAnsi"/>
                <w:b/>
              </w:rPr>
            </w:pPr>
          </w:p>
          <w:p w14:paraId="4BFC80FF" w14:textId="77777777" w:rsidR="00B17B20" w:rsidRPr="003D7B00" w:rsidRDefault="00B17B20" w:rsidP="00AD6940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5086" w:type="dxa"/>
          </w:tcPr>
          <w:p w14:paraId="30ED8AC8" w14:textId="77777777" w:rsidR="00B17B20" w:rsidRPr="003D7B00" w:rsidRDefault="00B17B20" w:rsidP="00AD6940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4686" w:type="dxa"/>
          </w:tcPr>
          <w:p w14:paraId="364639A2" w14:textId="77777777" w:rsidR="00B17B20" w:rsidRPr="003D7B00" w:rsidRDefault="00B17B20" w:rsidP="00AD6940">
            <w:pPr>
              <w:rPr>
                <w:rFonts w:ascii="InterFace" w:hAnsi="InterFace" w:cstheme="minorHAnsi"/>
                <w:b/>
              </w:rPr>
            </w:pPr>
          </w:p>
        </w:tc>
      </w:tr>
      <w:tr w:rsidR="00B17B20" w:rsidRPr="003D7B00" w14:paraId="0B64FBFF" w14:textId="52245DD7" w:rsidTr="00B17B20">
        <w:trPr>
          <w:trHeight w:val="869"/>
        </w:trPr>
        <w:tc>
          <w:tcPr>
            <w:tcW w:w="5616" w:type="dxa"/>
            <w:shd w:val="clear" w:color="auto" w:fill="D9D9D9" w:themeFill="background1" w:themeFillShade="D9"/>
          </w:tcPr>
          <w:p w14:paraId="65BF596A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Induction and Training</w:t>
            </w:r>
          </w:p>
          <w:p w14:paraId="78D622CD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  <w:p w14:paraId="4A0216DF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  <w:p w14:paraId="232E8C0C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5086" w:type="dxa"/>
          </w:tcPr>
          <w:p w14:paraId="4BBF5FE1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4686" w:type="dxa"/>
          </w:tcPr>
          <w:p w14:paraId="07CE2B6F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</w:tc>
      </w:tr>
      <w:tr w:rsidR="00B17B20" w:rsidRPr="003D7B00" w14:paraId="1986ACF3" w14:textId="77777777" w:rsidTr="00B17B20">
        <w:trPr>
          <w:trHeight w:val="869"/>
        </w:trPr>
        <w:tc>
          <w:tcPr>
            <w:tcW w:w="5616" w:type="dxa"/>
            <w:shd w:val="clear" w:color="auto" w:fill="D9D9D9" w:themeFill="background1" w:themeFillShade="D9"/>
          </w:tcPr>
          <w:p w14:paraId="49A16CD4" w14:textId="5EA5A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Common room (Doctors’ mess) arrangements</w:t>
            </w:r>
          </w:p>
        </w:tc>
        <w:tc>
          <w:tcPr>
            <w:tcW w:w="5086" w:type="dxa"/>
          </w:tcPr>
          <w:p w14:paraId="50D8CB92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4686" w:type="dxa"/>
          </w:tcPr>
          <w:p w14:paraId="2806869E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</w:tc>
      </w:tr>
      <w:tr w:rsidR="00B17B20" w:rsidRPr="003D7B00" w14:paraId="42BB7B1E" w14:textId="77777777" w:rsidTr="00B17B20">
        <w:trPr>
          <w:trHeight w:val="869"/>
        </w:trPr>
        <w:tc>
          <w:tcPr>
            <w:tcW w:w="5616" w:type="dxa"/>
            <w:shd w:val="clear" w:color="auto" w:fill="D9D9D9" w:themeFill="background1" w:themeFillShade="D9"/>
          </w:tcPr>
          <w:p w14:paraId="2D6F057E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Catering</w:t>
            </w:r>
          </w:p>
          <w:p w14:paraId="17327337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</w:p>
          <w:p w14:paraId="057AC08D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</w:p>
          <w:p w14:paraId="5CDCDC8F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5086" w:type="dxa"/>
          </w:tcPr>
          <w:p w14:paraId="20063870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4686" w:type="dxa"/>
          </w:tcPr>
          <w:p w14:paraId="29AFD60A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</w:tc>
      </w:tr>
      <w:tr w:rsidR="00B17B20" w:rsidRPr="003D7B00" w14:paraId="2B112127" w14:textId="77777777" w:rsidTr="00B17B20">
        <w:trPr>
          <w:trHeight w:val="869"/>
        </w:trPr>
        <w:tc>
          <w:tcPr>
            <w:tcW w:w="5616" w:type="dxa"/>
            <w:shd w:val="clear" w:color="auto" w:fill="D9D9D9" w:themeFill="background1" w:themeFillShade="D9"/>
          </w:tcPr>
          <w:p w14:paraId="4B318EA3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  <w:r w:rsidRPr="003D7B00">
              <w:rPr>
                <w:rFonts w:ascii="InterFace" w:hAnsi="InterFace" w:cstheme="minorHAnsi"/>
                <w:b/>
                <w:sz w:val="24"/>
              </w:rPr>
              <w:t>Travel</w:t>
            </w:r>
          </w:p>
          <w:p w14:paraId="4739E944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</w:p>
          <w:p w14:paraId="13B6BEAE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</w:p>
          <w:p w14:paraId="2F18DF38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  <w:sz w:val="24"/>
              </w:rPr>
            </w:pPr>
          </w:p>
        </w:tc>
        <w:tc>
          <w:tcPr>
            <w:tcW w:w="5086" w:type="dxa"/>
          </w:tcPr>
          <w:p w14:paraId="68382C5A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</w:tc>
        <w:tc>
          <w:tcPr>
            <w:tcW w:w="4686" w:type="dxa"/>
          </w:tcPr>
          <w:p w14:paraId="4E0A5DB3" w14:textId="77777777" w:rsidR="00B17B20" w:rsidRPr="003D7B00" w:rsidRDefault="00B17B20" w:rsidP="00B17B20">
            <w:pPr>
              <w:rPr>
                <w:rFonts w:ascii="InterFace" w:hAnsi="InterFace" w:cstheme="minorHAnsi"/>
                <w:b/>
              </w:rPr>
            </w:pPr>
          </w:p>
        </w:tc>
      </w:tr>
    </w:tbl>
    <w:p w14:paraId="1FC5E3BA" w14:textId="7BE54FD1" w:rsidR="00B17B20" w:rsidRDefault="00B17B20" w:rsidP="00A74EEF">
      <w:pPr>
        <w:rPr>
          <w:rFonts w:ascii="DINOT" w:hAnsi="DINOT" w:cs="DINOT"/>
          <w:szCs w:val="22"/>
        </w:rPr>
      </w:pPr>
    </w:p>
    <w:p w14:paraId="03AA7FDF" w14:textId="78EC1C9E" w:rsidR="00540BA3" w:rsidRDefault="00540BA3" w:rsidP="001357BC">
      <w:pPr>
        <w:spacing w:after="160" w:line="259" w:lineRule="auto"/>
        <w:rPr>
          <w:rFonts w:ascii="InterFace" w:hAnsi="InterFace" w:cstheme="minorHAnsi"/>
          <w:b/>
          <w:bCs/>
          <w:sz w:val="24"/>
        </w:rPr>
      </w:pPr>
      <w:r>
        <w:rPr>
          <w:rFonts w:ascii="InterFace" w:hAnsi="InterFace" w:cstheme="minorHAnsi"/>
          <w:b/>
          <w:bCs/>
          <w:sz w:val="24"/>
        </w:rPr>
        <w:t>Best practice</w:t>
      </w:r>
      <w:r w:rsidRPr="0098450E">
        <w:rPr>
          <w:rFonts w:ascii="InterFace" w:hAnsi="InterFace" w:cstheme="minorHAnsi"/>
          <w:b/>
          <w:bCs/>
          <w:sz w:val="24"/>
        </w:rPr>
        <w:t xml:space="preserve"> completed</w:t>
      </w:r>
      <w:r w:rsidR="001357BC">
        <w:rPr>
          <w:rFonts w:ascii="InterFace" w:hAnsi="InterFace" w:cstheme="minorHAnsi"/>
          <w:b/>
          <w:bCs/>
          <w:sz w:val="24"/>
        </w:rPr>
        <w:t>: (Date)</w:t>
      </w:r>
    </w:p>
    <w:p w14:paraId="27341218" w14:textId="1512D4BC" w:rsidR="00540BA3" w:rsidRDefault="00540BA3" w:rsidP="00A74EEF">
      <w:pPr>
        <w:rPr>
          <w:rFonts w:ascii="InterFace" w:hAnsi="InterFace" w:cstheme="minorHAnsi"/>
          <w:b/>
          <w:bCs/>
          <w:sz w:val="24"/>
        </w:rPr>
      </w:pPr>
      <w:r w:rsidRPr="0098450E">
        <w:rPr>
          <w:rFonts w:ascii="InterFace" w:hAnsi="InterFace" w:cstheme="minorHAnsi"/>
          <w:b/>
          <w:bCs/>
          <w:sz w:val="24"/>
        </w:rPr>
        <w:t>Proposed review date:</w:t>
      </w:r>
    </w:p>
    <w:p w14:paraId="0E77E32D" w14:textId="77777777" w:rsidR="001357BC" w:rsidRDefault="001357BC" w:rsidP="00A74EEF">
      <w:pPr>
        <w:rPr>
          <w:rFonts w:ascii="InterFace" w:hAnsi="InterFace" w:cstheme="minorHAnsi"/>
          <w:b/>
          <w:bCs/>
          <w:sz w:val="24"/>
        </w:rPr>
      </w:pPr>
    </w:p>
    <w:p w14:paraId="21A8A327" w14:textId="7FE0DF3C" w:rsidR="006B4E1D" w:rsidRPr="00540BA3" w:rsidRDefault="006B4E1D" w:rsidP="00A74EEF">
      <w:pPr>
        <w:rPr>
          <w:rFonts w:ascii="InterFace" w:hAnsi="InterFace" w:cstheme="minorHAnsi"/>
          <w:szCs w:val="22"/>
        </w:rPr>
      </w:pPr>
    </w:p>
    <w:sectPr w:rsidR="006B4E1D" w:rsidRPr="00540BA3" w:rsidSect="00C55BAE">
      <w:type w:val="continuous"/>
      <w:pgSz w:w="16838" w:h="11906" w:orient="landscape" w:code="9"/>
      <w:pgMar w:top="852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0F2A" w14:textId="77777777" w:rsidR="000E3EB9" w:rsidRDefault="000E3EB9" w:rsidP="004A49F6">
      <w:r>
        <w:separator/>
      </w:r>
    </w:p>
  </w:endnote>
  <w:endnote w:type="continuationSeparator" w:id="0">
    <w:p w14:paraId="5276497A" w14:textId="77777777" w:rsidR="000E3EB9" w:rsidRDefault="000E3EB9" w:rsidP="004A49F6">
      <w:r>
        <w:continuationSeparator/>
      </w:r>
    </w:p>
  </w:endnote>
  <w:endnote w:type="continuationNotice" w:id="1">
    <w:p w14:paraId="1FA29104" w14:textId="77777777" w:rsidR="000E3EB9" w:rsidRDefault="000E3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Fa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">
    <w:altName w:val="Arial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640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C3AC0" w14:textId="0FFB4E3C" w:rsidR="00BA01E9" w:rsidRDefault="00BA01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8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94581B" w14:textId="77777777" w:rsidR="00BA01E9" w:rsidRDefault="00BA01E9">
    <w:pPr>
      <w:pStyle w:val="Footer"/>
    </w:pPr>
  </w:p>
  <w:p w14:paraId="6C8A8538" w14:textId="77777777" w:rsidR="008C6455" w:rsidRDefault="008C64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58A8" w14:textId="77777777" w:rsidR="000E3EB9" w:rsidRDefault="000E3EB9" w:rsidP="004A49F6">
      <w:r>
        <w:separator/>
      </w:r>
    </w:p>
  </w:footnote>
  <w:footnote w:type="continuationSeparator" w:id="0">
    <w:p w14:paraId="062D43A7" w14:textId="77777777" w:rsidR="000E3EB9" w:rsidRDefault="000E3EB9" w:rsidP="004A49F6">
      <w:r>
        <w:continuationSeparator/>
      </w:r>
    </w:p>
  </w:footnote>
  <w:footnote w:type="continuationNotice" w:id="1">
    <w:p w14:paraId="50F0BACC" w14:textId="77777777" w:rsidR="000E3EB9" w:rsidRDefault="000E3E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5E9B" w14:textId="720242F0" w:rsidR="00BA01E9" w:rsidRPr="004A49F6" w:rsidRDefault="00BA01E9" w:rsidP="00C55BAE">
    <w:pPr>
      <w:pStyle w:val="Header"/>
      <w:jc w:val="right"/>
      <w:rPr>
        <w:rFonts w:asciiTheme="minorHAnsi" w:hAnsiTheme="minorHAnsi" w:cstheme="minorHAnsi"/>
      </w:rPr>
    </w:pPr>
  </w:p>
  <w:p w14:paraId="50070F9A" w14:textId="77777777" w:rsidR="008C6455" w:rsidRDefault="008C64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900"/>
    <w:multiLevelType w:val="hybridMultilevel"/>
    <w:tmpl w:val="09124DA0"/>
    <w:lvl w:ilvl="0" w:tplc="67385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903"/>
    <w:multiLevelType w:val="hybridMultilevel"/>
    <w:tmpl w:val="98A6B1C4"/>
    <w:lvl w:ilvl="0" w:tplc="C9DECE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5602"/>
    <w:multiLevelType w:val="hybridMultilevel"/>
    <w:tmpl w:val="BA387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3E5C"/>
    <w:multiLevelType w:val="hybridMultilevel"/>
    <w:tmpl w:val="0BA297EE"/>
    <w:lvl w:ilvl="0" w:tplc="2962DC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4FB3"/>
    <w:multiLevelType w:val="hybridMultilevel"/>
    <w:tmpl w:val="A02E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B588C"/>
    <w:multiLevelType w:val="hybridMultilevel"/>
    <w:tmpl w:val="5178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22B7"/>
    <w:multiLevelType w:val="hybridMultilevel"/>
    <w:tmpl w:val="18362D9C"/>
    <w:lvl w:ilvl="0" w:tplc="D80241D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148007E"/>
    <w:multiLevelType w:val="multilevel"/>
    <w:tmpl w:val="0114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B5384B"/>
    <w:multiLevelType w:val="hybridMultilevel"/>
    <w:tmpl w:val="C15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05333"/>
    <w:multiLevelType w:val="hybridMultilevel"/>
    <w:tmpl w:val="3AFE96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477C"/>
    <w:multiLevelType w:val="hybridMultilevel"/>
    <w:tmpl w:val="6D329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E15AF"/>
    <w:multiLevelType w:val="hybridMultilevel"/>
    <w:tmpl w:val="FC60A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5435A"/>
    <w:multiLevelType w:val="hybridMultilevel"/>
    <w:tmpl w:val="33B0707C"/>
    <w:lvl w:ilvl="0" w:tplc="2962DC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D08A3"/>
    <w:multiLevelType w:val="hybridMultilevel"/>
    <w:tmpl w:val="568C9DAC"/>
    <w:lvl w:ilvl="0" w:tplc="2962DC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2AA7"/>
    <w:multiLevelType w:val="hybridMultilevel"/>
    <w:tmpl w:val="125C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70D5C"/>
    <w:multiLevelType w:val="hybridMultilevel"/>
    <w:tmpl w:val="882EB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14564"/>
    <w:multiLevelType w:val="hybridMultilevel"/>
    <w:tmpl w:val="8F9825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74028"/>
    <w:multiLevelType w:val="hybridMultilevel"/>
    <w:tmpl w:val="0FEC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20874"/>
    <w:multiLevelType w:val="hybridMultilevel"/>
    <w:tmpl w:val="00646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B2076"/>
    <w:multiLevelType w:val="hybridMultilevel"/>
    <w:tmpl w:val="051A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F7B"/>
    <w:multiLevelType w:val="hybridMultilevel"/>
    <w:tmpl w:val="7E8ADB76"/>
    <w:lvl w:ilvl="0" w:tplc="C9DEC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70FC0"/>
    <w:multiLevelType w:val="hybridMultilevel"/>
    <w:tmpl w:val="B5C01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523BD"/>
    <w:multiLevelType w:val="hybridMultilevel"/>
    <w:tmpl w:val="A4528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E6839"/>
    <w:multiLevelType w:val="hybridMultilevel"/>
    <w:tmpl w:val="4A946C7E"/>
    <w:lvl w:ilvl="0" w:tplc="2962DC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17F2E"/>
    <w:multiLevelType w:val="hybridMultilevel"/>
    <w:tmpl w:val="BA58475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10"/>
  </w:num>
  <w:num w:numId="5">
    <w:abstractNumId w:val="9"/>
  </w:num>
  <w:num w:numId="6">
    <w:abstractNumId w:val="15"/>
  </w:num>
  <w:num w:numId="7">
    <w:abstractNumId w:val="2"/>
  </w:num>
  <w:num w:numId="8">
    <w:abstractNumId w:val="21"/>
  </w:num>
  <w:num w:numId="9">
    <w:abstractNumId w:val="5"/>
  </w:num>
  <w:num w:numId="10">
    <w:abstractNumId w:val="16"/>
  </w:num>
  <w:num w:numId="11">
    <w:abstractNumId w:val="7"/>
  </w:num>
  <w:num w:numId="12">
    <w:abstractNumId w:val="24"/>
  </w:num>
  <w:num w:numId="13">
    <w:abstractNumId w:val="8"/>
  </w:num>
  <w:num w:numId="14">
    <w:abstractNumId w:val="11"/>
  </w:num>
  <w:num w:numId="15">
    <w:abstractNumId w:val="14"/>
  </w:num>
  <w:num w:numId="16">
    <w:abstractNumId w:val="4"/>
  </w:num>
  <w:num w:numId="17">
    <w:abstractNumId w:val="17"/>
  </w:num>
  <w:num w:numId="18">
    <w:abstractNumId w:val="13"/>
  </w:num>
  <w:num w:numId="19">
    <w:abstractNumId w:val="3"/>
  </w:num>
  <w:num w:numId="20">
    <w:abstractNumId w:val="23"/>
  </w:num>
  <w:num w:numId="21">
    <w:abstractNumId w:val="12"/>
  </w:num>
  <w:num w:numId="22">
    <w:abstractNumId w:val="1"/>
  </w:num>
  <w:num w:numId="23">
    <w:abstractNumId w:val="0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74"/>
    <w:rsid w:val="00004B54"/>
    <w:rsid w:val="00005009"/>
    <w:rsid w:val="00013DE9"/>
    <w:rsid w:val="00033F72"/>
    <w:rsid w:val="00037D95"/>
    <w:rsid w:val="0005140E"/>
    <w:rsid w:val="000602F7"/>
    <w:rsid w:val="00062A12"/>
    <w:rsid w:val="000637D0"/>
    <w:rsid w:val="00066208"/>
    <w:rsid w:val="00077400"/>
    <w:rsid w:val="00087894"/>
    <w:rsid w:val="00093889"/>
    <w:rsid w:val="00093D08"/>
    <w:rsid w:val="00096294"/>
    <w:rsid w:val="000A565F"/>
    <w:rsid w:val="000B4A86"/>
    <w:rsid w:val="000C589C"/>
    <w:rsid w:val="000E0111"/>
    <w:rsid w:val="000E3EB9"/>
    <w:rsid w:val="000E6420"/>
    <w:rsid w:val="000F6364"/>
    <w:rsid w:val="001030DC"/>
    <w:rsid w:val="00112804"/>
    <w:rsid w:val="0012161B"/>
    <w:rsid w:val="00123DE7"/>
    <w:rsid w:val="00124C17"/>
    <w:rsid w:val="00125C21"/>
    <w:rsid w:val="00133BED"/>
    <w:rsid w:val="001357BC"/>
    <w:rsid w:val="001364B7"/>
    <w:rsid w:val="00142202"/>
    <w:rsid w:val="001448FE"/>
    <w:rsid w:val="00150041"/>
    <w:rsid w:val="001564BA"/>
    <w:rsid w:val="00162BBF"/>
    <w:rsid w:val="00175A8D"/>
    <w:rsid w:val="00175E8A"/>
    <w:rsid w:val="001801D8"/>
    <w:rsid w:val="00184B43"/>
    <w:rsid w:val="00190EA0"/>
    <w:rsid w:val="001A355E"/>
    <w:rsid w:val="001A3B1D"/>
    <w:rsid w:val="001A56B5"/>
    <w:rsid w:val="001A6D51"/>
    <w:rsid w:val="001D2745"/>
    <w:rsid w:val="001D58AB"/>
    <w:rsid w:val="001F1428"/>
    <w:rsid w:val="002044C8"/>
    <w:rsid w:val="0020617D"/>
    <w:rsid w:val="0022059D"/>
    <w:rsid w:val="0022067F"/>
    <w:rsid w:val="00222175"/>
    <w:rsid w:val="0022244A"/>
    <w:rsid w:val="00245C13"/>
    <w:rsid w:val="00254D8A"/>
    <w:rsid w:val="002560CB"/>
    <w:rsid w:val="002727B8"/>
    <w:rsid w:val="0027673E"/>
    <w:rsid w:val="0029375C"/>
    <w:rsid w:val="002A3653"/>
    <w:rsid w:val="002A40BB"/>
    <w:rsid w:val="002A56B0"/>
    <w:rsid w:val="002C40A6"/>
    <w:rsid w:val="002D5B65"/>
    <w:rsid w:val="002D62FE"/>
    <w:rsid w:val="002E12B8"/>
    <w:rsid w:val="00303DDD"/>
    <w:rsid w:val="00313A65"/>
    <w:rsid w:val="0031431D"/>
    <w:rsid w:val="00362CBF"/>
    <w:rsid w:val="003760F4"/>
    <w:rsid w:val="00382B95"/>
    <w:rsid w:val="003A3E52"/>
    <w:rsid w:val="003A6825"/>
    <w:rsid w:val="003C26BA"/>
    <w:rsid w:val="003D1D83"/>
    <w:rsid w:val="003D6C2D"/>
    <w:rsid w:val="003D7B00"/>
    <w:rsid w:val="003E229B"/>
    <w:rsid w:val="003E4EB7"/>
    <w:rsid w:val="003E626D"/>
    <w:rsid w:val="00404B66"/>
    <w:rsid w:val="004052EE"/>
    <w:rsid w:val="00412A66"/>
    <w:rsid w:val="004167AE"/>
    <w:rsid w:val="00426067"/>
    <w:rsid w:val="0043020E"/>
    <w:rsid w:val="004321B9"/>
    <w:rsid w:val="004336A5"/>
    <w:rsid w:val="00446646"/>
    <w:rsid w:val="004630AA"/>
    <w:rsid w:val="00466975"/>
    <w:rsid w:val="0047491E"/>
    <w:rsid w:val="00482581"/>
    <w:rsid w:val="004844E6"/>
    <w:rsid w:val="004874EF"/>
    <w:rsid w:val="0049281E"/>
    <w:rsid w:val="004A0713"/>
    <w:rsid w:val="004A49F6"/>
    <w:rsid w:val="004D4725"/>
    <w:rsid w:val="004D5604"/>
    <w:rsid w:val="004E09A9"/>
    <w:rsid w:val="004F0A8F"/>
    <w:rsid w:val="004F4D68"/>
    <w:rsid w:val="00502866"/>
    <w:rsid w:val="00505A84"/>
    <w:rsid w:val="00536997"/>
    <w:rsid w:val="00540BA3"/>
    <w:rsid w:val="00560E2B"/>
    <w:rsid w:val="005640E6"/>
    <w:rsid w:val="005642EC"/>
    <w:rsid w:val="005656C1"/>
    <w:rsid w:val="00573131"/>
    <w:rsid w:val="00585473"/>
    <w:rsid w:val="00591262"/>
    <w:rsid w:val="005A700F"/>
    <w:rsid w:val="005B284B"/>
    <w:rsid w:val="005C0F5D"/>
    <w:rsid w:val="005D6FBC"/>
    <w:rsid w:val="005D7D8B"/>
    <w:rsid w:val="005E58AF"/>
    <w:rsid w:val="005E591A"/>
    <w:rsid w:val="005F55B4"/>
    <w:rsid w:val="0060445B"/>
    <w:rsid w:val="0061030A"/>
    <w:rsid w:val="00612BDE"/>
    <w:rsid w:val="00613487"/>
    <w:rsid w:val="00621400"/>
    <w:rsid w:val="0063634C"/>
    <w:rsid w:val="006375A9"/>
    <w:rsid w:val="00643015"/>
    <w:rsid w:val="0064739F"/>
    <w:rsid w:val="006527CE"/>
    <w:rsid w:val="0065684A"/>
    <w:rsid w:val="006602FA"/>
    <w:rsid w:val="00665F87"/>
    <w:rsid w:val="00666DBC"/>
    <w:rsid w:val="006675F9"/>
    <w:rsid w:val="0067478E"/>
    <w:rsid w:val="006778DB"/>
    <w:rsid w:val="00677C46"/>
    <w:rsid w:val="00677CAD"/>
    <w:rsid w:val="00693EAF"/>
    <w:rsid w:val="00697E64"/>
    <w:rsid w:val="006B3760"/>
    <w:rsid w:val="006B4E1D"/>
    <w:rsid w:val="006D0B05"/>
    <w:rsid w:val="006D5177"/>
    <w:rsid w:val="006D6A48"/>
    <w:rsid w:val="006E4E66"/>
    <w:rsid w:val="006E5356"/>
    <w:rsid w:val="006F0B3B"/>
    <w:rsid w:val="0070741A"/>
    <w:rsid w:val="007108AB"/>
    <w:rsid w:val="0072008C"/>
    <w:rsid w:val="007256B4"/>
    <w:rsid w:val="00742912"/>
    <w:rsid w:val="00750D0A"/>
    <w:rsid w:val="00767F03"/>
    <w:rsid w:val="007901D7"/>
    <w:rsid w:val="007A6128"/>
    <w:rsid w:val="007B3030"/>
    <w:rsid w:val="007C274F"/>
    <w:rsid w:val="007D4589"/>
    <w:rsid w:val="007E1864"/>
    <w:rsid w:val="007F0025"/>
    <w:rsid w:val="007F0130"/>
    <w:rsid w:val="007F750B"/>
    <w:rsid w:val="00806E39"/>
    <w:rsid w:val="00820826"/>
    <w:rsid w:val="00823061"/>
    <w:rsid w:val="00833C3E"/>
    <w:rsid w:val="00852165"/>
    <w:rsid w:val="0085243E"/>
    <w:rsid w:val="00857B96"/>
    <w:rsid w:val="008613A9"/>
    <w:rsid w:val="008904FC"/>
    <w:rsid w:val="008A5DFE"/>
    <w:rsid w:val="008A6DD5"/>
    <w:rsid w:val="008B4721"/>
    <w:rsid w:val="008C6455"/>
    <w:rsid w:val="008D66AF"/>
    <w:rsid w:val="008E3AD2"/>
    <w:rsid w:val="008E7686"/>
    <w:rsid w:val="0090752B"/>
    <w:rsid w:val="00925C76"/>
    <w:rsid w:val="0093130B"/>
    <w:rsid w:val="00933EEE"/>
    <w:rsid w:val="00950836"/>
    <w:rsid w:val="00960367"/>
    <w:rsid w:val="00960ADD"/>
    <w:rsid w:val="009750A0"/>
    <w:rsid w:val="009753B1"/>
    <w:rsid w:val="00984037"/>
    <w:rsid w:val="0098450E"/>
    <w:rsid w:val="00985A86"/>
    <w:rsid w:val="00992562"/>
    <w:rsid w:val="00995224"/>
    <w:rsid w:val="009A1B52"/>
    <w:rsid w:val="009A2AC4"/>
    <w:rsid w:val="009A4DEE"/>
    <w:rsid w:val="009A5D69"/>
    <w:rsid w:val="009A6EFC"/>
    <w:rsid w:val="009B0EBB"/>
    <w:rsid w:val="009B7FC9"/>
    <w:rsid w:val="009C0120"/>
    <w:rsid w:val="009C5C9E"/>
    <w:rsid w:val="009D1DB5"/>
    <w:rsid w:val="009E2369"/>
    <w:rsid w:val="009E5C20"/>
    <w:rsid w:val="009E6800"/>
    <w:rsid w:val="009F09A2"/>
    <w:rsid w:val="009F7FA8"/>
    <w:rsid w:val="00A07EB7"/>
    <w:rsid w:val="00A12BBF"/>
    <w:rsid w:val="00A14C8E"/>
    <w:rsid w:val="00A15662"/>
    <w:rsid w:val="00A17D4E"/>
    <w:rsid w:val="00A3161C"/>
    <w:rsid w:val="00A47FB0"/>
    <w:rsid w:val="00A60E22"/>
    <w:rsid w:val="00A644FB"/>
    <w:rsid w:val="00A64829"/>
    <w:rsid w:val="00A64FA7"/>
    <w:rsid w:val="00A74EEF"/>
    <w:rsid w:val="00A82592"/>
    <w:rsid w:val="00A84345"/>
    <w:rsid w:val="00A860CB"/>
    <w:rsid w:val="00A97C35"/>
    <w:rsid w:val="00AA05ED"/>
    <w:rsid w:val="00AA2249"/>
    <w:rsid w:val="00AA4871"/>
    <w:rsid w:val="00AA6A3D"/>
    <w:rsid w:val="00AB001D"/>
    <w:rsid w:val="00AB564F"/>
    <w:rsid w:val="00AC0D43"/>
    <w:rsid w:val="00AC2955"/>
    <w:rsid w:val="00AD6940"/>
    <w:rsid w:val="00AE40CA"/>
    <w:rsid w:val="00B111AB"/>
    <w:rsid w:val="00B17B20"/>
    <w:rsid w:val="00B201E3"/>
    <w:rsid w:val="00B24470"/>
    <w:rsid w:val="00B2742F"/>
    <w:rsid w:val="00B3490B"/>
    <w:rsid w:val="00B4139D"/>
    <w:rsid w:val="00B45365"/>
    <w:rsid w:val="00B52338"/>
    <w:rsid w:val="00B57437"/>
    <w:rsid w:val="00B705A0"/>
    <w:rsid w:val="00B961E3"/>
    <w:rsid w:val="00BA01E9"/>
    <w:rsid w:val="00BA3192"/>
    <w:rsid w:val="00BA64B5"/>
    <w:rsid w:val="00BB0805"/>
    <w:rsid w:val="00BB66E7"/>
    <w:rsid w:val="00BE39A8"/>
    <w:rsid w:val="00BE3F27"/>
    <w:rsid w:val="00BE6E72"/>
    <w:rsid w:val="00BF1021"/>
    <w:rsid w:val="00C07C6D"/>
    <w:rsid w:val="00C120C7"/>
    <w:rsid w:val="00C25704"/>
    <w:rsid w:val="00C267E4"/>
    <w:rsid w:val="00C33A2F"/>
    <w:rsid w:val="00C349D2"/>
    <w:rsid w:val="00C36574"/>
    <w:rsid w:val="00C51E1B"/>
    <w:rsid w:val="00C51F47"/>
    <w:rsid w:val="00C5249C"/>
    <w:rsid w:val="00C55BAE"/>
    <w:rsid w:val="00C6404B"/>
    <w:rsid w:val="00C65B3D"/>
    <w:rsid w:val="00C70D60"/>
    <w:rsid w:val="00C73333"/>
    <w:rsid w:val="00C9708A"/>
    <w:rsid w:val="00CB0047"/>
    <w:rsid w:val="00CB04A5"/>
    <w:rsid w:val="00CC1DB4"/>
    <w:rsid w:val="00CC233D"/>
    <w:rsid w:val="00CE2320"/>
    <w:rsid w:val="00CE66B5"/>
    <w:rsid w:val="00CE7BB7"/>
    <w:rsid w:val="00CF079C"/>
    <w:rsid w:val="00CF28B6"/>
    <w:rsid w:val="00CF6D6E"/>
    <w:rsid w:val="00CF7DD8"/>
    <w:rsid w:val="00CF7EE6"/>
    <w:rsid w:val="00D05E85"/>
    <w:rsid w:val="00D2108A"/>
    <w:rsid w:val="00D42FDC"/>
    <w:rsid w:val="00D50A5C"/>
    <w:rsid w:val="00D514B7"/>
    <w:rsid w:val="00D56022"/>
    <w:rsid w:val="00D658DF"/>
    <w:rsid w:val="00D81580"/>
    <w:rsid w:val="00D875F7"/>
    <w:rsid w:val="00D92A71"/>
    <w:rsid w:val="00DB0121"/>
    <w:rsid w:val="00DB1B56"/>
    <w:rsid w:val="00DB4BC3"/>
    <w:rsid w:val="00DB5121"/>
    <w:rsid w:val="00DF3000"/>
    <w:rsid w:val="00E007AC"/>
    <w:rsid w:val="00E05238"/>
    <w:rsid w:val="00E07718"/>
    <w:rsid w:val="00E13D67"/>
    <w:rsid w:val="00E213A0"/>
    <w:rsid w:val="00E2750F"/>
    <w:rsid w:val="00E327EC"/>
    <w:rsid w:val="00E36614"/>
    <w:rsid w:val="00E366CA"/>
    <w:rsid w:val="00E46F7E"/>
    <w:rsid w:val="00E53A68"/>
    <w:rsid w:val="00E633D1"/>
    <w:rsid w:val="00E74657"/>
    <w:rsid w:val="00E754B5"/>
    <w:rsid w:val="00E826AC"/>
    <w:rsid w:val="00E837D6"/>
    <w:rsid w:val="00E95431"/>
    <w:rsid w:val="00EB20A5"/>
    <w:rsid w:val="00EB2284"/>
    <w:rsid w:val="00EB2CD2"/>
    <w:rsid w:val="00EB300D"/>
    <w:rsid w:val="00EE616B"/>
    <w:rsid w:val="00EE663E"/>
    <w:rsid w:val="00F07A0E"/>
    <w:rsid w:val="00F14171"/>
    <w:rsid w:val="00F177BA"/>
    <w:rsid w:val="00F21A94"/>
    <w:rsid w:val="00F25765"/>
    <w:rsid w:val="00F379DF"/>
    <w:rsid w:val="00F427C4"/>
    <w:rsid w:val="00F43E14"/>
    <w:rsid w:val="00F52F3F"/>
    <w:rsid w:val="00F70A9E"/>
    <w:rsid w:val="00F7396A"/>
    <w:rsid w:val="00F82A20"/>
    <w:rsid w:val="00F879C1"/>
    <w:rsid w:val="00F92732"/>
    <w:rsid w:val="00F933BF"/>
    <w:rsid w:val="00FA62A1"/>
    <w:rsid w:val="00FD067E"/>
    <w:rsid w:val="00FE5ACE"/>
    <w:rsid w:val="00FF14B4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310C"/>
  <w15:docId w15:val="{62AB0686-CBF3-4735-B883-E33B82A0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D83"/>
    <w:pPr>
      <w:spacing w:after="0" w:line="240" w:lineRule="auto"/>
    </w:pPr>
    <w:rPr>
      <w:rFonts w:ascii="Tahoma" w:eastAsia="Times New Roman" w:hAnsi="Tahoma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5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36574"/>
    <w:pPr>
      <w:spacing w:before="0" w:line="312" w:lineRule="auto"/>
      <w:contextualSpacing/>
      <w:outlineLvl w:val="1"/>
    </w:pPr>
    <w:rPr>
      <w:rFonts w:ascii="Tahoma" w:hAnsi="Tahoma"/>
      <w:bCs/>
      <w:color w:val="000000" w:themeColor="text1"/>
      <w:spacing w:val="10"/>
      <w:sz w:val="28"/>
      <w:szCs w:val="4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574"/>
    <w:pPr>
      <w:keepNext/>
      <w:keepLines/>
      <w:spacing w:before="40" w:line="259" w:lineRule="auto"/>
      <w:outlineLvl w:val="2"/>
    </w:pPr>
    <w:rPr>
      <w:rFonts w:eastAsiaTheme="majorEastAsia" w:cstheme="majorBidi"/>
      <w:color w:val="2F5496" w:themeColor="accent1" w:themeShade="BF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574"/>
    <w:rPr>
      <w:rFonts w:ascii="Tahoma" w:eastAsiaTheme="majorEastAsia" w:hAnsi="Tahoma" w:cstheme="majorBidi"/>
      <w:bCs/>
      <w:color w:val="000000" w:themeColor="text1"/>
      <w:spacing w:val="10"/>
      <w:sz w:val="2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36574"/>
    <w:rPr>
      <w:rFonts w:ascii="Tahoma" w:eastAsiaTheme="majorEastAsia" w:hAnsi="Tahoma" w:cstheme="majorBidi"/>
      <w:color w:val="2F5496" w:themeColor="accent1" w:themeShade="BF"/>
      <w:sz w:val="24"/>
      <w:szCs w:val="24"/>
    </w:rPr>
  </w:style>
  <w:style w:type="table" w:styleId="TableGrid">
    <w:name w:val="Table Grid"/>
    <w:basedOn w:val="TableNormal"/>
    <w:uiPriority w:val="39"/>
    <w:rsid w:val="00C3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65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D1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585473"/>
    <w:pPr>
      <w:spacing w:after="0" w:line="240" w:lineRule="auto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unhideWhenUsed/>
    <w:rsid w:val="00F7396A"/>
    <w:rPr>
      <w:rFonts w:ascii="Calibri" w:eastAsiaTheme="minorHAnsi" w:hAnsi="Calibri" w:cs="Calibri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7396A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E5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3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34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2C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0A6"/>
    <w:rPr>
      <w:rFonts w:ascii="Tahoma" w:eastAsia="Times New Roman" w:hAnsi="Tahoma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0A6"/>
    <w:rPr>
      <w:rFonts w:ascii="Tahoma" w:eastAsia="Times New Roman" w:hAnsi="Tahoma" w:cs="Times New Roman"/>
      <w:b/>
      <w:bCs/>
      <w:sz w:val="20"/>
      <w:szCs w:val="20"/>
      <w:lang w:eastAsia="en-GB"/>
    </w:rPr>
  </w:style>
  <w:style w:type="paragraph" w:customStyle="1" w:styleId="02BodyCopy">
    <w:name w:val="02. Body Copy"/>
    <w:basedOn w:val="Normal"/>
    <w:qFormat/>
    <w:rsid w:val="005C0F5D"/>
    <w:pPr>
      <w:spacing w:after="300" w:line="300" w:lineRule="exact"/>
    </w:pPr>
    <w:rPr>
      <w:rFonts w:ascii="Arial" w:eastAsia="MS Mincho" w:hAnsi="Arial"/>
      <w:color w:val="2D2E2D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F102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D5604"/>
    <w:pPr>
      <w:spacing w:after="150" w:line="285" w:lineRule="atLeast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A4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9F6"/>
    <w:rPr>
      <w:rFonts w:ascii="Tahoma" w:eastAsia="Times New Roman" w:hAnsi="Tahoma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A4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9F6"/>
    <w:rPr>
      <w:rFonts w:ascii="Tahoma" w:eastAsia="Times New Roman" w:hAnsi="Tahoma" w:cs="Times New Roman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2BD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12BDE"/>
    <w:pPr>
      <w:spacing w:after="0" w:line="240" w:lineRule="auto"/>
    </w:pPr>
    <w:rPr>
      <w:rFonts w:ascii="Tahoma" w:eastAsia="Times New Roman" w:hAnsi="Tahoma" w:cs="Times New Roman"/>
      <w:szCs w:val="24"/>
      <w:lang w:eastAsia="en-GB"/>
    </w:rPr>
  </w:style>
  <w:style w:type="paragraph" w:customStyle="1" w:styleId="Default">
    <w:name w:val="Default"/>
    <w:rsid w:val="003D1D83"/>
    <w:pPr>
      <w:autoSpaceDE w:val="0"/>
      <w:autoSpaceDN w:val="0"/>
      <w:adjustRightInd w:val="0"/>
      <w:spacing w:after="0" w:line="240" w:lineRule="auto"/>
    </w:pPr>
    <w:rPr>
      <w:rFonts w:ascii="InterFace" w:hAnsi="InterFace" w:cs="InterFace"/>
      <w:color w:val="000000"/>
      <w:sz w:val="24"/>
      <w:szCs w:val="24"/>
    </w:rPr>
  </w:style>
  <w:style w:type="character" w:customStyle="1" w:styleId="A3">
    <w:name w:val="A3"/>
    <w:uiPriority w:val="99"/>
    <w:rsid w:val="003D1D83"/>
    <w:rPr>
      <w:rFonts w:cs="InterFace"/>
      <w:color w:val="000000"/>
    </w:rPr>
  </w:style>
  <w:style w:type="paragraph" w:customStyle="1" w:styleId="Pa2">
    <w:name w:val="Pa2"/>
    <w:basedOn w:val="Default"/>
    <w:next w:val="Default"/>
    <w:uiPriority w:val="99"/>
    <w:rsid w:val="003D1D83"/>
    <w:pPr>
      <w:spacing w:line="191" w:lineRule="atLeast"/>
    </w:pPr>
    <w:rPr>
      <w:rFonts w:cstheme="minorBidi"/>
      <w:color w:val="auto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1D8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44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6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hsconfed.org/publications/procedure-nhs-staff-raise-concern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ma.org.uk/media/2147/wales-fatigue-and-facilities-charter-march-2020.pdf" TargetMode="External"/><Relationship Id="rId17" Type="http://schemas.openxmlformats.org/officeDocument/2006/relationships/hyperlink" Target="http://www.wales.nhs.uk/sites3/documents/254/2011%20Standards%20of%20accommodatio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learning.bmj.com/learning/module-intro/resilience.html?moduleId=10060244&amp;locale=en_G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learning.bmj.com/learning/module-intro/.html?moduleId=10061413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learning.bmj.com/learning/module-intro/conflict.html?moduleId=10060212&amp;locale=en_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tadata xmlns="http://www.objective.com/ecm/document/metadata/FF3C5B18883D4E21973B57C2EEED7FD1" version="1.0.0">
  <systemFields>
    <field name="Objective-Id">
      <value order="0">A37296137</value>
    </field>
    <field name="Objective-Title">
      <value order="0">Doc 08.1 - FF Charter implementation toolkit</value>
    </field>
    <field name="Objective-Description">
      <value order="0"/>
    </field>
    <field name="Objective-CreationStamp">
      <value order="0">2021-11-02T14:21:29Z</value>
    </field>
    <field name="Objective-IsApproved">
      <value order="0">false</value>
    </field>
    <field name="Objective-IsPublished">
      <value order="0">true</value>
    </field>
    <field name="Objective-DatePublished">
      <value order="0">2021-11-02T14:24:48Z</value>
    </field>
    <field name="Objective-ModificationStamp">
      <value order="0">2021-11-02T14:24:48Z</value>
    </field>
    <field name="Objective-Owner">
      <value order="0">Lewis, Darren (HSS - Workforce &amp; OD)</value>
    </field>
    <field name="Objective-Path">
      <value order="0">Objective Global Folder:Business File Plan:Health &amp; Social Services (HSS):Health &amp; Social Services (HSS) - Workforce &amp; Organisational Development:1 - Save:Workforce &amp; Organisational Development:Secretariat/Meetings:Medical &amp; Dental Business Committee - Agenda and Papers - 2020-2024:2021/11/09 - Meeting 3</value>
    </field>
    <field name="Objective-Parent">
      <value order="0">2021/11/09 - Meeting 3</value>
    </field>
    <field name="Objective-State">
      <value order="0">Published</value>
    </field>
    <field name="Objective-VersionId">
      <value order="0">vA72711352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qA1415914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856F3BE5FE34798F83F98CCD8FCA3" ma:contentTypeVersion="10" ma:contentTypeDescription="Create a new document." ma:contentTypeScope="" ma:versionID="2a1689e6d860ef31922e9439d139af3e">
  <xsd:schema xmlns:xsd="http://www.w3.org/2001/XMLSchema" xmlns:xs="http://www.w3.org/2001/XMLSchema" xmlns:p="http://schemas.microsoft.com/office/2006/metadata/properties" xmlns:ns2="eb87b361-c8c6-49e6-b5f8-3d22dada9217" xmlns:ns3="75849e05-f0d2-4313-af25-172e9fff2c54" targetNamespace="http://schemas.microsoft.com/office/2006/metadata/properties" ma:root="true" ma:fieldsID="2bae6b24e8cc2add52a19fd5b1c049ba" ns2:_="" ns3:_="">
    <xsd:import namespace="eb87b361-c8c6-49e6-b5f8-3d22dada9217"/>
    <xsd:import namespace="75849e05-f0d2-4313-af25-172e9fff2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7b361-c8c6-49e6-b5f8-3d22dada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9e05-f0d2-4313-af25-172e9fff2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2CA8-0F6C-455A-8A54-0410C9E96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BB1396FC-E508-49E1-A69D-07EEC4F3D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EE18B-122F-4619-BAEF-FC296AC2F8E3}">
  <ds:schemaRefs>
    <ds:schemaRef ds:uri="http://schemas.microsoft.com/office/2006/documentManagement/types"/>
    <ds:schemaRef ds:uri="http://schemas.microsoft.com/office/infopath/2007/PartnerControls"/>
    <ds:schemaRef ds:uri="75849e05-f0d2-4313-af25-172e9fff2c54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eb87b361-c8c6-49e6-b5f8-3d22dada921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53DD12E-8BCB-47C4-94CE-F15F9EBD6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7b361-c8c6-49e6-b5f8-3d22dada9217"/>
    <ds:schemaRef ds:uri="75849e05-f0d2-4313-af25-172e9fff2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1545</Words>
  <Characters>8808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Khalida Wilson</dc:creator>
  <cp:keywords/>
  <dc:description/>
  <cp:lastModifiedBy>Rodney Berman</cp:lastModifiedBy>
  <cp:revision>2</cp:revision>
  <cp:lastPrinted>2022-07-01T15:08:00Z</cp:lastPrinted>
  <dcterms:created xsi:type="dcterms:W3CDTF">2022-11-11T10:31:00Z</dcterms:created>
  <dcterms:modified xsi:type="dcterms:W3CDTF">2022-11-11T10:31:00Z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A37296137</vt:lpwstr>
  </property>
  <property fmtid="{D5CDD505-2E9C-101B-9397-08002B2CF9AE}" pid="4" name="Objective-Title">
    <vt:lpwstr>Doc 08.1 - FF Charter implementation toolkit</vt:lpwstr>
  </property>
  <property fmtid="{D5CDD505-2E9C-101B-9397-08002B2CF9AE}" pid="5" name="Objective-Description">
    <vt:lpwstr/>
  </property>
  <property fmtid="{D5CDD505-2E9C-101B-9397-08002B2CF9AE}" pid="6" name="Objective-CreationStamp">
    <vt:filetime>2021-11-02T14:21:36Z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2021-11-02T14:24:48Z</vt:filetime>
  </property>
  <property fmtid="{D5CDD505-2E9C-101B-9397-08002B2CF9AE}" pid="10" name="Objective-ModificationStamp">
    <vt:filetime>2021-11-02T14:24:48Z</vt:filetime>
  </property>
  <property fmtid="{D5CDD505-2E9C-101B-9397-08002B2CF9AE}" pid="11" name="Objective-Owner">
    <vt:lpwstr>Lewis, Darren (HSS - Workforce &amp; OD)</vt:lpwstr>
  </property>
  <property fmtid="{D5CDD505-2E9C-101B-9397-08002B2CF9AE}" pid="12" name="Objective-Path">
    <vt:lpwstr>Objective Global Folder:Business File Plan:Health &amp; Social Services (HSS):Health &amp; Social Services (HSS) - Workforce &amp; Organisational Development:1 - Save:Workforce &amp; Organisational Development:Secretariat/Meetings:Medical &amp; Dental Business Committee - Ag</vt:lpwstr>
  </property>
  <property fmtid="{D5CDD505-2E9C-101B-9397-08002B2CF9AE}" pid="13" name="Objective-Parent">
    <vt:lpwstr>2021/11/09 - Meeting 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vA72711352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lpwstr/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Language [system]">
    <vt:lpwstr>English (eng)</vt:lpwstr>
  </property>
  <property fmtid="{D5CDD505-2E9C-101B-9397-08002B2CF9AE}" pid="29" name="Objective-Date Acquired [system]">
    <vt:filetime>2019-03-26T00:00:00Z</vt:filetime>
  </property>
  <property fmtid="{D5CDD505-2E9C-101B-9397-08002B2CF9AE}" pid="30" name="Objective-What to Keep [system]">
    <vt:lpwstr>No</vt:lpwstr>
  </property>
  <property fmtid="{D5CDD505-2E9C-101B-9397-08002B2CF9AE}" pid="31" name="Objective-Official Translation [system]">
    <vt:lpwstr/>
  </property>
  <property fmtid="{D5CDD505-2E9C-101B-9397-08002B2CF9AE}" pid="32" name="Objective-Connect Creator [system]">
    <vt:lpwstr/>
  </property>
  <property fmtid="{D5CDD505-2E9C-101B-9397-08002B2CF9AE}" pid="33" name="ContentTypeId">
    <vt:lpwstr>0x0101008B6856F3BE5FE34798F83F98CCD8FCA3</vt:lpwstr>
  </property>
</Properties>
</file>