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109" w:type="dxa"/>
        <w:tblInd w:w="-318" w:type="dxa"/>
        <w:tblLayout w:type="fixed"/>
        <w:tblLook w:val="01E0" w:firstRow="1" w:lastRow="1" w:firstColumn="1" w:lastColumn="1" w:noHBand="0" w:noVBand="0"/>
      </w:tblPr>
      <w:tblGrid>
        <w:gridCol w:w="2876"/>
        <w:gridCol w:w="3272"/>
        <w:gridCol w:w="2134"/>
        <w:gridCol w:w="2989"/>
        <w:gridCol w:w="2402"/>
        <w:gridCol w:w="2436"/>
      </w:tblGrid>
      <w:tr w:rsidR="007642D2" w:rsidRPr="00997C2E" w14:paraId="0DD47C19" w14:textId="77777777" w:rsidTr="0068397A">
        <w:trPr>
          <w:trHeight w:val="254"/>
        </w:trPr>
        <w:tc>
          <w:tcPr>
            <w:tcW w:w="11271" w:type="dxa"/>
            <w:gridSpan w:val="4"/>
            <w:tcBorders>
              <w:top w:val="single" w:sz="4" w:space="0" w:color="auto"/>
              <w:left w:val="single" w:sz="4" w:space="0" w:color="auto"/>
              <w:bottom w:val="single" w:sz="4" w:space="0" w:color="auto"/>
              <w:right w:val="single" w:sz="4" w:space="0" w:color="auto"/>
            </w:tcBorders>
            <w:shd w:val="clear" w:color="auto" w:fill="00FFFF"/>
          </w:tcPr>
          <w:p w14:paraId="2DAE46C7" w14:textId="77777777" w:rsidR="007642D2" w:rsidRPr="00997C2E" w:rsidRDefault="007642D2" w:rsidP="00223296">
            <w:pPr>
              <w:spacing w:after="0" w:line="240" w:lineRule="auto"/>
              <w:jc w:val="both"/>
              <w:rPr>
                <w:rFonts w:ascii="Arial" w:hAnsi="Arial" w:cs="Arial"/>
                <w:b/>
                <w:bCs/>
                <w:lang w:eastAsia="en-GB"/>
              </w:rPr>
            </w:pPr>
            <w:r w:rsidRPr="00997C2E">
              <w:rPr>
                <w:rFonts w:ascii="Arial" w:hAnsi="Arial" w:cs="Arial"/>
                <w:b/>
                <w:bCs/>
                <w:lang w:eastAsia="en-GB"/>
              </w:rPr>
              <w:t>Present:</w:t>
            </w:r>
          </w:p>
        </w:tc>
        <w:tc>
          <w:tcPr>
            <w:tcW w:w="4838" w:type="dxa"/>
            <w:gridSpan w:val="2"/>
            <w:tcBorders>
              <w:top w:val="single" w:sz="4" w:space="0" w:color="auto"/>
              <w:left w:val="single" w:sz="4" w:space="0" w:color="auto"/>
              <w:bottom w:val="single" w:sz="4" w:space="0" w:color="auto"/>
              <w:right w:val="single" w:sz="4" w:space="0" w:color="auto"/>
            </w:tcBorders>
            <w:shd w:val="clear" w:color="auto" w:fill="00FFFF"/>
            <w:hideMark/>
          </w:tcPr>
          <w:p w14:paraId="11DE078E" w14:textId="77777777" w:rsidR="007642D2" w:rsidRPr="00997C2E" w:rsidRDefault="007642D2" w:rsidP="00223296">
            <w:pPr>
              <w:spacing w:after="0" w:line="240" w:lineRule="auto"/>
              <w:jc w:val="both"/>
              <w:rPr>
                <w:rFonts w:ascii="Arial" w:hAnsi="Arial" w:cs="Arial"/>
                <w:b/>
                <w:bCs/>
                <w:lang w:eastAsia="en-GB"/>
              </w:rPr>
            </w:pPr>
            <w:r w:rsidRPr="00997C2E">
              <w:rPr>
                <w:rFonts w:ascii="Arial" w:hAnsi="Arial" w:cs="Arial"/>
                <w:b/>
                <w:bCs/>
                <w:lang w:eastAsia="en-GB"/>
              </w:rPr>
              <w:t>Apologies:</w:t>
            </w:r>
          </w:p>
        </w:tc>
      </w:tr>
      <w:tr w:rsidR="007A5B01" w:rsidRPr="00997C2E" w14:paraId="4C9EF876" w14:textId="77777777" w:rsidTr="004A1082">
        <w:trPr>
          <w:trHeight w:val="3199"/>
        </w:trPr>
        <w:tc>
          <w:tcPr>
            <w:tcW w:w="2876" w:type="dxa"/>
            <w:vMerge w:val="restart"/>
            <w:tcBorders>
              <w:top w:val="single" w:sz="4" w:space="0" w:color="auto"/>
              <w:left w:val="single" w:sz="4" w:space="0" w:color="auto"/>
              <w:right w:val="single" w:sz="4" w:space="0" w:color="auto"/>
            </w:tcBorders>
          </w:tcPr>
          <w:p w14:paraId="2BA996B0" w14:textId="77777777" w:rsidR="007A5B01" w:rsidRPr="00DB7528" w:rsidRDefault="007A5B01" w:rsidP="00ED0392">
            <w:pPr>
              <w:spacing w:after="0" w:line="240" w:lineRule="auto"/>
              <w:rPr>
                <w:rFonts w:ascii="Arial" w:hAnsi="Arial" w:cs="Arial"/>
                <w:b/>
                <w:bCs/>
                <w:lang w:eastAsia="en-GB"/>
              </w:rPr>
            </w:pPr>
            <w:r w:rsidRPr="00DB7528">
              <w:rPr>
                <w:rFonts w:ascii="Arial" w:hAnsi="Arial" w:cs="Arial"/>
                <w:b/>
                <w:bCs/>
                <w:lang w:eastAsia="en-GB"/>
              </w:rPr>
              <w:t>Welsh Government:</w:t>
            </w:r>
          </w:p>
          <w:p w14:paraId="4F585928" w14:textId="3A23B2B3" w:rsidR="00F36410" w:rsidRDefault="00F36410" w:rsidP="00541410">
            <w:pPr>
              <w:spacing w:after="0" w:line="240" w:lineRule="auto"/>
              <w:rPr>
                <w:rFonts w:ascii="Arial" w:hAnsi="Arial" w:cs="Arial"/>
                <w:bCs/>
                <w:lang w:eastAsia="en-GB"/>
              </w:rPr>
            </w:pPr>
            <w:r>
              <w:rPr>
                <w:rFonts w:ascii="Arial" w:hAnsi="Arial" w:cs="Arial"/>
                <w:bCs/>
                <w:lang w:eastAsia="en-GB"/>
              </w:rPr>
              <w:t>Judith Paget</w:t>
            </w:r>
          </w:p>
          <w:p w14:paraId="068B3DC5" w14:textId="5D4D7F7B" w:rsidR="00F36410" w:rsidRDefault="00F36410" w:rsidP="00541410">
            <w:pPr>
              <w:spacing w:after="0" w:line="240" w:lineRule="auto"/>
              <w:rPr>
                <w:rFonts w:ascii="Arial" w:hAnsi="Arial" w:cs="Arial"/>
                <w:bCs/>
                <w:lang w:eastAsia="en-GB"/>
              </w:rPr>
            </w:pPr>
            <w:r>
              <w:rPr>
                <w:rFonts w:ascii="Arial" w:hAnsi="Arial" w:cs="Arial"/>
                <w:bCs/>
                <w:lang w:eastAsia="en-GB"/>
              </w:rPr>
              <w:t>Helen Arthur</w:t>
            </w:r>
          </w:p>
          <w:p w14:paraId="012075DE" w14:textId="40F259C6" w:rsidR="00F36410" w:rsidRDefault="00F36410" w:rsidP="00541410">
            <w:pPr>
              <w:spacing w:after="0" w:line="240" w:lineRule="auto"/>
              <w:rPr>
                <w:rFonts w:ascii="Arial" w:hAnsi="Arial" w:cs="Arial"/>
                <w:bCs/>
                <w:lang w:eastAsia="en-GB"/>
              </w:rPr>
            </w:pPr>
            <w:r>
              <w:rPr>
                <w:rFonts w:ascii="Arial" w:hAnsi="Arial" w:cs="Arial"/>
                <w:bCs/>
                <w:lang w:eastAsia="en-GB"/>
              </w:rPr>
              <w:t>Emma Coles</w:t>
            </w:r>
          </w:p>
          <w:p w14:paraId="4019CA2B" w14:textId="21442BFD" w:rsidR="005C5298" w:rsidRDefault="00B60FFB" w:rsidP="00541410">
            <w:pPr>
              <w:spacing w:after="0" w:line="240" w:lineRule="auto"/>
              <w:rPr>
                <w:rFonts w:ascii="Arial" w:hAnsi="Arial" w:cs="Arial"/>
                <w:bCs/>
                <w:lang w:eastAsia="en-GB"/>
              </w:rPr>
            </w:pPr>
            <w:r>
              <w:rPr>
                <w:rFonts w:ascii="Arial" w:hAnsi="Arial" w:cs="Arial"/>
                <w:bCs/>
                <w:lang w:eastAsia="en-GB"/>
              </w:rPr>
              <w:t>Annie Jones</w:t>
            </w:r>
          </w:p>
          <w:p w14:paraId="2C9AAEF2" w14:textId="4B09B1B0" w:rsidR="00F36410" w:rsidRPr="00DB7528" w:rsidRDefault="00F36410" w:rsidP="00541410">
            <w:pPr>
              <w:spacing w:after="0" w:line="240" w:lineRule="auto"/>
              <w:rPr>
                <w:rFonts w:ascii="Arial" w:hAnsi="Arial" w:cs="Arial"/>
                <w:bCs/>
                <w:lang w:eastAsia="en-GB"/>
              </w:rPr>
            </w:pPr>
            <w:r>
              <w:rPr>
                <w:rFonts w:ascii="Arial" w:hAnsi="Arial" w:cs="Arial"/>
                <w:bCs/>
                <w:lang w:eastAsia="en-GB"/>
              </w:rPr>
              <w:t xml:space="preserve">Neil </w:t>
            </w:r>
            <w:proofErr w:type="spellStart"/>
            <w:r>
              <w:rPr>
                <w:rFonts w:ascii="Arial" w:hAnsi="Arial" w:cs="Arial"/>
                <w:bCs/>
                <w:lang w:eastAsia="en-GB"/>
              </w:rPr>
              <w:t>Surman</w:t>
            </w:r>
            <w:proofErr w:type="spellEnd"/>
          </w:p>
        </w:tc>
        <w:tc>
          <w:tcPr>
            <w:tcW w:w="3272" w:type="dxa"/>
            <w:vMerge w:val="restart"/>
            <w:tcBorders>
              <w:top w:val="single" w:sz="4" w:space="0" w:color="auto"/>
              <w:left w:val="single" w:sz="4" w:space="0" w:color="auto"/>
              <w:right w:val="single" w:sz="4" w:space="0" w:color="auto"/>
            </w:tcBorders>
            <w:hideMark/>
          </w:tcPr>
          <w:p w14:paraId="45364DAF" w14:textId="77777777" w:rsidR="007A5B01" w:rsidRPr="00DB7528" w:rsidRDefault="007A5B01" w:rsidP="00ED0392">
            <w:pPr>
              <w:spacing w:after="0" w:line="240" w:lineRule="auto"/>
              <w:rPr>
                <w:rFonts w:ascii="Arial" w:hAnsi="Arial" w:cs="Arial"/>
                <w:b/>
                <w:bCs/>
                <w:lang w:eastAsia="en-GB"/>
              </w:rPr>
            </w:pPr>
            <w:r w:rsidRPr="00DB7528">
              <w:rPr>
                <w:rFonts w:ascii="Arial" w:hAnsi="Arial" w:cs="Arial"/>
                <w:b/>
                <w:bCs/>
                <w:lang w:eastAsia="en-GB"/>
              </w:rPr>
              <w:t>NHS employers:</w:t>
            </w:r>
          </w:p>
          <w:p w14:paraId="36ADAD3B" w14:textId="3E964190" w:rsidR="00B60FFB" w:rsidRDefault="00B60FFB" w:rsidP="005C5298">
            <w:pPr>
              <w:spacing w:after="0" w:line="240" w:lineRule="auto"/>
              <w:rPr>
                <w:rFonts w:ascii="Arial" w:hAnsi="Arial" w:cs="Arial"/>
                <w:bCs/>
                <w:lang w:eastAsia="en-GB"/>
              </w:rPr>
            </w:pPr>
            <w:r>
              <w:rPr>
                <w:rFonts w:ascii="Arial" w:hAnsi="Arial" w:cs="Arial"/>
                <w:bCs/>
                <w:lang w:eastAsia="en-GB"/>
              </w:rPr>
              <w:t>Alex Howells</w:t>
            </w:r>
          </w:p>
          <w:p w14:paraId="73510711" w14:textId="13441A32" w:rsidR="00EF5555" w:rsidRPr="00DB7528" w:rsidRDefault="00B60FFB" w:rsidP="005C5298">
            <w:pPr>
              <w:spacing w:after="0" w:line="240" w:lineRule="auto"/>
              <w:rPr>
                <w:rFonts w:ascii="Arial" w:hAnsi="Arial" w:cs="Arial"/>
                <w:bCs/>
                <w:lang w:eastAsia="en-GB"/>
              </w:rPr>
            </w:pPr>
            <w:r>
              <w:rPr>
                <w:rFonts w:ascii="Arial" w:hAnsi="Arial" w:cs="Arial"/>
                <w:bCs/>
                <w:lang w:eastAsia="en-GB"/>
              </w:rPr>
              <w:t>Julie Rogers</w:t>
            </w:r>
          </w:p>
          <w:p w14:paraId="7A57762B" w14:textId="4DFC8885" w:rsidR="00647D8A" w:rsidRDefault="00B60FFB" w:rsidP="005C5298">
            <w:pPr>
              <w:spacing w:after="0" w:line="240" w:lineRule="auto"/>
              <w:rPr>
                <w:rFonts w:ascii="Arial" w:hAnsi="Arial" w:cs="Arial"/>
                <w:bCs/>
                <w:lang w:eastAsia="en-GB"/>
              </w:rPr>
            </w:pPr>
            <w:r>
              <w:rPr>
                <w:rFonts w:ascii="Arial" w:hAnsi="Arial" w:cs="Arial"/>
                <w:bCs/>
                <w:lang w:eastAsia="en-GB"/>
              </w:rPr>
              <w:t>Richard Tompkins</w:t>
            </w:r>
          </w:p>
          <w:p w14:paraId="6C0E40DD" w14:textId="5559255A" w:rsidR="00B60FFB" w:rsidRPr="00DB7528" w:rsidRDefault="00B60FFB" w:rsidP="005C5298">
            <w:pPr>
              <w:spacing w:after="0" w:line="240" w:lineRule="auto"/>
              <w:rPr>
                <w:rFonts w:ascii="Arial" w:hAnsi="Arial" w:cs="Arial"/>
                <w:bCs/>
                <w:lang w:eastAsia="en-GB"/>
              </w:rPr>
            </w:pPr>
            <w:r>
              <w:rPr>
                <w:rFonts w:ascii="Arial" w:hAnsi="Arial" w:cs="Arial"/>
                <w:bCs/>
                <w:lang w:eastAsia="en-GB"/>
              </w:rPr>
              <w:t xml:space="preserve">Gareth </w:t>
            </w:r>
            <w:r w:rsidR="00F36410">
              <w:rPr>
                <w:rFonts w:ascii="Arial" w:hAnsi="Arial" w:cs="Arial"/>
                <w:bCs/>
                <w:lang w:eastAsia="en-GB"/>
              </w:rPr>
              <w:t>Hardacre</w:t>
            </w:r>
          </w:p>
          <w:p w14:paraId="516DBAAF" w14:textId="77777777" w:rsidR="00647D8A" w:rsidRDefault="00F36410" w:rsidP="005C5298">
            <w:pPr>
              <w:spacing w:after="0" w:line="240" w:lineRule="auto"/>
              <w:rPr>
                <w:rFonts w:ascii="Arial" w:hAnsi="Arial" w:cs="Arial"/>
                <w:bCs/>
                <w:lang w:eastAsia="en-GB"/>
              </w:rPr>
            </w:pPr>
            <w:r>
              <w:rPr>
                <w:rFonts w:ascii="Arial" w:hAnsi="Arial" w:cs="Arial"/>
                <w:bCs/>
                <w:lang w:eastAsia="en-GB"/>
              </w:rPr>
              <w:t>Andrew Davies</w:t>
            </w:r>
          </w:p>
          <w:p w14:paraId="63BF2A82" w14:textId="77777777" w:rsidR="00F36410" w:rsidRDefault="00F36410" w:rsidP="005C5298">
            <w:pPr>
              <w:spacing w:after="0" w:line="240" w:lineRule="auto"/>
              <w:rPr>
                <w:rFonts w:ascii="Arial" w:hAnsi="Arial" w:cs="Arial"/>
                <w:bCs/>
                <w:lang w:eastAsia="en-GB"/>
              </w:rPr>
            </w:pPr>
            <w:r>
              <w:rPr>
                <w:rFonts w:ascii="Arial" w:hAnsi="Arial" w:cs="Arial"/>
                <w:bCs/>
                <w:lang w:eastAsia="en-GB"/>
              </w:rPr>
              <w:t>Sarah Abraham</w:t>
            </w:r>
          </w:p>
          <w:p w14:paraId="0C18AB47" w14:textId="77777777" w:rsidR="00F36410" w:rsidRDefault="00F36410" w:rsidP="005C5298">
            <w:pPr>
              <w:spacing w:after="0" w:line="240" w:lineRule="auto"/>
              <w:rPr>
                <w:rFonts w:ascii="Arial" w:hAnsi="Arial" w:cs="Arial"/>
                <w:bCs/>
                <w:lang w:eastAsia="en-GB"/>
              </w:rPr>
            </w:pPr>
            <w:r>
              <w:rPr>
                <w:rFonts w:ascii="Arial" w:hAnsi="Arial" w:cs="Arial"/>
                <w:bCs/>
                <w:lang w:eastAsia="en-GB"/>
              </w:rPr>
              <w:t>Andrea Thomas</w:t>
            </w:r>
          </w:p>
          <w:p w14:paraId="0AF2D623" w14:textId="77777777" w:rsidR="004A79A8" w:rsidRDefault="004A79A8" w:rsidP="005C5298">
            <w:pPr>
              <w:spacing w:after="0" w:line="240" w:lineRule="auto"/>
              <w:rPr>
                <w:rFonts w:ascii="Arial" w:hAnsi="Arial" w:cs="Arial"/>
                <w:bCs/>
                <w:lang w:eastAsia="en-GB"/>
              </w:rPr>
            </w:pPr>
            <w:r>
              <w:rPr>
                <w:rFonts w:ascii="Arial" w:hAnsi="Arial" w:cs="Arial"/>
                <w:bCs/>
                <w:lang w:eastAsia="en-GB"/>
              </w:rPr>
              <w:t>Rhiannon Windsor</w:t>
            </w:r>
          </w:p>
          <w:p w14:paraId="0517C7C7" w14:textId="77777777" w:rsidR="009229EF" w:rsidRDefault="009229EF" w:rsidP="005C5298">
            <w:pPr>
              <w:spacing w:after="0" w:line="240" w:lineRule="auto"/>
              <w:rPr>
                <w:rFonts w:ascii="Arial" w:hAnsi="Arial" w:cs="Arial"/>
                <w:bCs/>
                <w:lang w:eastAsia="en-GB"/>
              </w:rPr>
            </w:pPr>
            <w:r>
              <w:rPr>
                <w:rFonts w:ascii="Arial" w:hAnsi="Arial" w:cs="Arial"/>
                <w:bCs/>
                <w:lang w:eastAsia="en-GB"/>
              </w:rPr>
              <w:t>Fahmin Khanum</w:t>
            </w:r>
          </w:p>
          <w:p w14:paraId="4684B60E" w14:textId="77777777" w:rsidR="00085327" w:rsidRDefault="00085327" w:rsidP="005C5298">
            <w:pPr>
              <w:spacing w:after="0" w:line="240" w:lineRule="auto"/>
              <w:rPr>
                <w:rFonts w:ascii="Arial" w:hAnsi="Arial" w:cs="Arial"/>
                <w:bCs/>
                <w:lang w:eastAsia="en-GB"/>
              </w:rPr>
            </w:pPr>
            <w:r>
              <w:rPr>
                <w:rFonts w:ascii="Arial" w:hAnsi="Arial" w:cs="Arial"/>
                <w:bCs/>
                <w:lang w:eastAsia="en-GB"/>
              </w:rPr>
              <w:t>Martin Riley</w:t>
            </w:r>
          </w:p>
          <w:p w14:paraId="54497BE4" w14:textId="77777777" w:rsidR="00085327" w:rsidRDefault="00085327" w:rsidP="005C5298">
            <w:pPr>
              <w:spacing w:after="0" w:line="240" w:lineRule="auto"/>
              <w:rPr>
                <w:rFonts w:ascii="Arial" w:hAnsi="Arial" w:cs="Arial"/>
                <w:bCs/>
                <w:lang w:eastAsia="en-GB"/>
              </w:rPr>
            </w:pPr>
            <w:r>
              <w:rPr>
                <w:rFonts w:ascii="Arial" w:hAnsi="Arial" w:cs="Arial"/>
                <w:bCs/>
                <w:lang w:eastAsia="en-GB"/>
              </w:rPr>
              <w:t>Neil Lewis</w:t>
            </w:r>
          </w:p>
          <w:p w14:paraId="4F4F0F43" w14:textId="58FFD5C7" w:rsidR="00710684" w:rsidRPr="00DB7528" w:rsidRDefault="00710684" w:rsidP="005C5298">
            <w:pPr>
              <w:spacing w:after="0" w:line="240" w:lineRule="auto"/>
              <w:rPr>
                <w:rFonts w:ascii="Arial" w:hAnsi="Arial" w:cs="Arial"/>
                <w:bCs/>
                <w:lang w:eastAsia="en-GB"/>
              </w:rPr>
            </w:pPr>
            <w:r>
              <w:rPr>
                <w:rFonts w:ascii="Arial" w:hAnsi="Arial" w:cs="Arial"/>
                <w:bCs/>
                <w:lang w:eastAsia="en-GB"/>
              </w:rPr>
              <w:t>Julie Nallon</w:t>
            </w:r>
          </w:p>
        </w:tc>
        <w:tc>
          <w:tcPr>
            <w:tcW w:w="2134" w:type="dxa"/>
            <w:vMerge w:val="restart"/>
            <w:tcBorders>
              <w:top w:val="single" w:sz="4" w:space="0" w:color="auto"/>
              <w:left w:val="single" w:sz="4" w:space="0" w:color="auto"/>
              <w:right w:val="single" w:sz="4" w:space="0" w:color="FFFFFF" w:themeColor="background1"/>
            </w:tcBorders>
            <w:shd w:val="clear" w:color="auto" w:fill="auto"/>
            <w:hideMark/>
          </w:tcPr>
          <w:p w14:paraId="27094B44" w14:textId="77777777" w:rsidR="007A5B01" w:rsidRPr="00DB7528" w:rsidRDefault="007A5B01" w:rsidP="00ED0392">
            <w:pPr>
              <w:spacing w:after="0" w:line="240" w:lineRule="auto"/>
              <w:rPr>
                <w:rFonts w:ascii="Arial" w:hAnsi="Arial" w:cs="Arial"/>
                <w:b/>
              </w:rPr>
            </w:pPr>
            <w:r w:rsidRPr="00DB7528">
              <w:rPr>
                <w:rFonts w:ascii="Arial" w:hAnsi="Arial" w:cs="Arial"/>
                <w:b/>
              </w:rPr>
              <w:t>Trade Unions:</w:t>
            </w:r>
          </w:p>
          <w:p w14:paraId="32D1196B" w14:textId="6DCF8DC6" w:rsidR="0087587A" w:rsidRDefault="00B60FFB" w:rsidP="00541410">
            <w:pPr>
              <w:spacing w:after="0" w:line="240" w:lineRule="auto"/>
              <w:rPr>
                <w:rFonts w:ascii="Arial" w:hAnsi="Arial" w:cs="Arial"/>
              </w:rPr>
            </w:pPr>
            <w:r>
              <w:rPr>
                <w:rFonts w:ascii="Arial" w:hAnsi="Arial" w:cs="Arial"/>
              </w:rPr>
              <w:t xml:space="preserve">Nicky Hughes </w:t>
            </w:r>
          </w:p>
          <w:p w14:paraId="499CE557" w14:textId="750C5FCE" w:rsidR="00B60FFB" w:rsidRDefault="00B60FFB" w:rsidP="00541410">
            <w:pPr>
              <w:spacing w:after="0" w:line="240" w:lineRule="auto"/>
              <w:rPr>
                <w:rFonts w:ascii="Arial" w:hAnsi="Arial" w:cs="Arial"/>
              </w:rPr>
            </w:pPr>
            <w:r>
              <w:rPr>
                <w:rFonts w:ascii="Arial" w:hAnsi="Arial" w:cs="Arial"/>
              </w:rPr>
              <w:t xml:space="preserve">Caroline Hurley </w:t>
            </w:r>
          </w:p>
          <w:p w14:paraId="3F2F2C7B" w14:textId="5DAB0960" w:rsidR="00B60FFB" w:rsidRDefault="00B60FFB" w:rsidP="00541410">
            <w:pPr>
              <w:spacing w:after="0" w:line="240" w:lineRule="auto"/>
              <w:rPr>
                <w:rFonts w:ascii="Arial" w:hAnsi="Arial" w:cs="Arial"/>
              </w:rPr>
            </w:pPr>
            <w:r>
              <w:rPr>
                <w:rFonts w:ascii="Arial" w:hAnsi="Arial" w:cs="Arial"/>
              </w:rPr>
              <w:t>Louise Wright</w:t>
            </w:r>
          </w:p>
          <w:p w14:paraId="05938BD5" w14:textId="17607A64" w:rsidR="00B60FFB" w:rsidRDefault="00B60FFB" w:rsidP="00541410">
            <w:pPr>
              <w:spacing w:after="0" w:line="240" w:lineRule="auto"/>
              <w:rPr>
                <w:rFonts w:ascii="Arial" w:hAnsi="Arial" w:cs="Arial"/>
              </w:rPr>
            </w:pPr>
            <w:r>
              <w:rPr>
                <w:rFonts w:ascii="Arial" w:hAnsi="Arial" w:cs="Arial"/>
              </w:rPr>
              <w:t>Lynne Puckett</w:t>
            </w:r>
          </w:p>
          <w:p w14:paraId="6B43FD28" w14:textId="78E2E1AA" w:rsidR="00B60FFB" w:rsidRDefault="00B60FFB" w:rsidP="00541410">
            <w:pPr>
              <w:spacing w:after="0" w:line="240" w:lineRule="auto"/>
              <w:rPr>
                <w:rFonts w:ascii="Arial" w:hAnsi="Arial" w:cs="Arial"/>
              </w:rPr>
            </w:pPr>
            <w:r>
              <w:rPr>
                <w:rFonts w:ascii="Arial" w:hAnsi="Arial" w:cs="Arial"/>
              </w:rPr>
              <w:t>Jackie Davies</w:t>
            </w:r>
          </w:p>
          <w:p w14:paraId="32F83F47" w14:textId="2AB415F2" w:rsidR="00B60FFB" w:rsidRDefault="00B60FFB" w:rsidP="00541410">
            <w:pPr>
              <w:spacing w:after="0" w:line="240" w:lineRule="auto"/>
              <w:rPr>
                <w:rFonts w:ascii="Arial" w:hAnsi="Arial" w:cs="Arial"/>
              </w:rPr>
            </w:pPr>
            <w:r>
              <w:rPr>
                <w:rFonts w:ascii="Arial" w:hAnsi="Arial" w:cs="Arial"/>
              </w:rPr>
              <w:t>Diana Scott-Brown</w:t>
            </w:r>
          </w:p>
          <w:p w14:paraId="59BAB191" w14:textId="3DADFC4A" w:rsidR="00B60FFB" w:rsidRDefault="00B60FFB" w:rsidP="00541410">
            <w:pPr>
              <w:spacing w:after="0" w:line="240" w:lineRule="auto"/>
              <w:rPr>
                <w:rFonts w:ascii="Arial" w:hAnsi="Arial" w:cs="Arial"/>
              </w:rPr>
            </w:pPr>
            <w:r>
              <w:rPr>
                <w:rFonts w:ascii="Arial" w:hAnsi="Arial" w:cs="Arial"/>
              </w:rPr>
              <w:t>Stephen Austin</w:t>
            </w:r>
          </w:p>
          <w:p w14:paraId="56B47394" w14:textId="3E5CA07B" w:rsidR="00B60FFB" w:rsidRDefault="00B60FFB" w:rsidP="00541410">
            <w:pPr>
              <w:spacing w:after="0" w:line="240" w:lineRule="auto"/>
              <w:rPr>
                <w:rFonts w:ascii="Arial" w:hAnsi="Arial" w:cs="Arial"/>
              </w:rPr>
            </w:pPr>
            <w:r>
              <w:rPr>
                <w:rFonts w:ascii="Arial" w:hAnsi="Arial" w:cs="Arial"/>
              </w:rPr>
              <w:t>Lucy Merredy</w:t>
            </w:r>
          </w:p>
          <w:p w14:paraId="02855A84" w14:textId="4E7EDADE" w:rsidR="00B60FFB" w:rsidRDefault="00B60FFB" w:rsidP="00541410">
            <w:pPr>
              <w:spacing w:after="0" w:line="240" w:lineRule="auto"/>
              <w:rPr>
                <w:rFonts w:ascii="Arial" w:hAnsi="Arial" w:cs="Arial"/>
              </w:rPr>
            </w:pPr>
            <w:r>
              <w:rPr>
                <w:rFonts w:ascii="Arial" w:hAnsi="Arial" w:cs="Arial"/>
              </w:rPr>
              <w:t>Jonathan Strachan-Taylor</w:t>
            </w:r>
          </w:p>
          <w:p w14:paraId="739F4CE3" w14:textId="0018C722" w:rsidR="00B60FFB" w:rsidRDefault="00B60FFB" w:rsidP="00541410">
            <w:pPr>
              <w:spacing w:after="0" w:line="240" w:lineRule="auto"/>
              <w:rPr>
                <w:rFonts w:ascii="Arial" w:hAnsi="Arial" w:cs="Arial"/>
              </w:rPr>
            </w:pPr>
            <w:r>
              <w:rPr>
                <w:rFonts w:ascii="Arial" w:hAnsi="Arial" w:cs="Arial"/>
              </w:rPr>
              <w:t>Nathan Holman</w:t>
            </w:r>
          </w:p>
          <w:p w14:paraId="519C0A04" w14:textId="609BB07A" w:rsidR="00B60FFB" w:rsidRDefault="00B60FFB" w:rsidP="00541410">
            <w:pPr>
              <w:spacing w:after="0" w:line="240" w:lineRule="auto"/>
              <w:rPr>
                <w:rFonts w:ascii="Arial" w:hAnsi="Arial" w:cs="Arial"/>
              </w:rPr>
            </w:pPr>
            <w:r>
              <w:rPr>
                <w:rFonts w:ascii="Arial" w:hAnsi="Arial" w:cs="Arial"/>
              </w:rPr>
              <w:t>Hugh McDyer</w:t>
            </w:r>
          </w:p>
          <w:p w14:paraId="4FCE2318" w14:textId="6C368042" w:rsidR="00B60FFB" w:rsidRDefault="00B60FFB" w:rsidP="00541410">
            <w:pPr>
              <w:spacing w:after="0" w:line="240" w:lineRule="auto"/>
              <w:rPr>
                <w:rFonts w:ascii="Arial" w:hAnsi="Arial" w:cs="Arial"/>
              </w:rPr>
            </w:pPr>
            <w:r>
              <w:rPr>
                <w:rFonts w:ascii="Arial" w:hAnsi="Arial" w:cs="Arial"/>
              </w:rPr>
              <w:t>Nadia Probert</w:t>
            </w:r>
          </w:p>
          <w:p w14:paraId="01E3623C" w14:textId="2373C383" w:rsidR="00F36410" w:rsidRDefault="00F36410" w:rsidP="00541410">
            <w:pPr>
              <w:spacing w:after="0" w:line="240" w:lineRule="auto"/>
              <w:rPr>
                <w:rFonts w:ascii="Arial" w:hAnsi="Arial" w:cs="Arial"/>
              </w:rPr>
            </w:pPr>
            <w:r>
              <w:rPr>
                <w:rFonts w:ascii="Arial" w:hAnsi="Arial" w:cs="Arial"/>
              </w:rPr>
              <w:t>Richard Munn</w:t>
            </w:r>
          </w:p>
          <w:p w14:paraId="2B20423F" w14:textId="0DC2A998" w:rsidR="00F36410" w:rsidRDefault="00F36410" w:rsidP="00541410">
            <w:pPr>
              <w:spacing w:after="0" w:line="240" w:lineRule="auto"/>
              <w:rPr>
                <w:rFonts w:ascii="Arial" w:hAnsi="Arial" w:cs="Arial"/>
              </w:rPr>
            </w:pPr>
            <w:r>
              <w:rPr>
                <w:rFonts w:ascii="Arial" w:hAnsi="Arial" w:cs="Arial"/>
              </w:rPr>
              <w:t>Martin Horton</w:t>
            </w:r>
          </w:p>
          <w:p w14:paraId="7FF0E7A2" w14:textId="1C75DD79" w:rsidR="00F36410" w:rsidRDefault="00F36410" w:rsidP="00541410">
            <w:pPr>
              <w:spacing w:after="0" w:line="240" w:lineRule="auto"/>
              <w:rPr>
                <w:rFonts w:ascii="Arial" w:hAnsi="Arial" w:cs="Arial"/>
              </w:rPr>
            </w:pPr>
            <w:r>
              <w:rPr>
                <w:rFonts w:ascii="Arial" w:hAnsi="Arial" w:cs="Arial"/>
              </w:rPr>
              <w:t>Stefan Senese</w:t>
            </w:r>
          </w:p>
          <w:p w14:paraId="70BE398E" w14:textId="0818CA0B" w:rsidR="00F36410" w:rsidRDefault="00F36410" w:rsidP="00541410">
            <w:pPr>
              <w:spacing w:after="0" w:line="240" w:lineRule="auto"/>
              <w:rPr>
                <w:rFonts w:ascii="Arial" w:hAnsi="Arial" w:cs="Arial"/>
              </w:rPr>
            </w:pPr>
            <w:r>
              <w:rPr>
                <w:rFonts w:ascii="Arial" w:hAnsi="Arial" w:cs="Arial"/>
              </w:rPr>
              <w:t xml:space="preserve">Peter Hewin </w:t>
            </w:r>
          </w:p>
          <w:p w14:paraId="3A0BC8CF" w14:textId="7AFB99B2" w:rsidR="00F36410" w:rsidRDefault="00F36410" w:rsidP="00541410">
            <w:pPr>
              <w:spacing w:after="0" w:line="240" w:lineRule="auto"/>
              <w:rPr>
                <w:rFonts w:ascii="Arial" w:hAnsi="Arial" w:cs="Arial"/>
              </w:rPr>
            </w:pPr>
            <w:r>
              <w:rPr>
                <w:rFonts w:ascii="Arial" w:hAnsi="Arial" w:cs="Arial"/>
              </w:rPr>
              <w:t>George Puckett</w:t>
            </w:r>
          </w:p>
          <w:p w14:paraId="2762F544" w14:textId="79BF588D" w:rsidR="004A79A8" w:rsidRDefault="004A79A8" w:rsidP="00541410">
            <w:pPr>
              <w:spacing w:after="0" w:line="240" w:lineRule="auto"/>
              <w:rPr>
                <w:rFonts w:ascii="Arial" w:hAnsi="Arial" w:cs="Arial"/>
              </w:rPr>
            </w:pPr>
            <w:r>
              <w:rPr>
                <w:rFonts w:ascii="Arial" w:hAnsi="Arial" w:cs="Arial"/>
              </w:rPr>
              <w:t>Adam Morgan</w:t>
            </w:r>
          </w:p>
          <w:p w14:paraId="7F0AF70D" w14:textId="0EA704F0" w:rsidR="00710684" w:rsidRDefault="00710684" w:rsidP="00541410">
            <w:pPr>
              <w:spacing w:after="0" w:line="240" w:lineRule="auto"/>
              <w:rPr>
                <w:rFonts w:ascii="Arial" w:hAnsi="Arial" w:cs="Arial"/>
              </w:rPr>
            </w:pPr>
            <w:r>
              <w:rPr>
                <w:rFonts w:ascii="Arial" w:hAnsi="Arial" w:cs="Arial"/>
              </w:rPr>
              <w:t>Ruby James</w:t>
            </w:r>
          </w:p>
          <w:p w14:paraId="44FC6BCE" w14:textId="77777777" w:rsidR="00F36410" w:rsidRDefault="00F36410" w:rsidP="00541410">
            <w:pPr>
              <w:spacing w:after="0" w:line="240" w:lineRule="auto"/>
              <w:rPr>
                <w:rFonts w:ascii="Arial" w:hAnsi="Arial" w:cs="Arial"/>
              </w:rPr>
            </w:pPr>
          </w:p>
          <w:p w14:paraId="551D3160" w14:textId="10A8847D" w:rsidR="00B2521C" w:rsidRPr="00DB7528" w:rsidRDefault="00B2521C" w:rsidP="0068397A">
            <w:pPr>
              <w:spacing w:after="0" w:line="240" w:lineRule="auto"/>
              <w:ind w:right="-678"/>
              <w:rPr>
                <w:rFonts w:ascii="Arial" w:hAnsi="Arial" w:cs="Arial"/>
              </w:rPr>
            </w:pPr>
          </w:p>
        </w:tc>
        <w:tc>
          <w:tcPr>
            <w:tcW w:w="2988" w:type="dxa"/>
            <w:vMerge w:val="restart"/>
            <w:tcBorders>
              <w:top w:val="single" w:sz="4" w:space="0" w:color="auto"/>
              <w:left w:val="single" w:sz="4" w:space="0" w:color="FFFFFF" w:themeColor="background1"/>
              <w:right w:val="single" w:sz="4" w:space="0" w:color="auto"/>
            </w:tcBorders>
          </w:tcPr>
          <w:p w14:paraId="5766D568" w14:textId="1AA4D6BB" w:rsidR="00B547BC" w:rsidRPr="00BC4506" w:rsidRDefault="00B547BC" w:rsidP="00B547BC">
            <w:pPr>
              <w:spacing w:after="0" w:line="240" w:lineRule="auto"/>
              <w:rPr>
                <w:rFonts w:ascii="Arial" w:hAnsi="Arial" w:cs="Arial"/>
              </w:rPr>
            </w:pPr>
          </w:p>
          <w:p w14:paraId="54C7E477" w14:textId="72E8FF3D" w:rsidR="001B0433" w:rsidRPr="00BC4506" w:rsidRDefault="001B0433" w:rsidP="00205795">
            <w:pPr>
              <w:spacing w:after="0" w:line="240" w:lineRule="auto"/>
              <w:rPr>
                <w:rFonts w:ascii="Arial" w:hAnsi="Arial" w:cs="Arial"/>
              </w:rPr>
            </w:pPr>
          </w:p>
        </w:tc>
        <w:tc>
          <w:tcPr>
            <w:tcW w:w="2402" w:type="dxa"/>
            <w:tcBorders>
              <w:top w:val="single" w:sz="4" w:space="0" w:color="auto"/>
              <w:left w:val="single" w:sz="4" w:space="0" w:color="auto"/>
              <w:bottom w:val="single" w:sz="4" w:space="0" w:color="auto"/>
              <w:right w:val="single" w:sz="4" w:space="0" w:color="auto"/>
            </w:tcBorders>
          </w:tcPr>
          <w:p w14:paraId="724BAF78" w14:textId="77777777" w:rsidR="00BC4506" w:rsidRPr="00BC4506" w:rsidRDefault="00BC4506" w:rsidP="00BC4506">
            <w:pPr>
              <w:pStyle w:val="NoSpacing"/>
              <w:rPr>
                <w:rFonts w:ascii="Arial" w:hAnsi="Arial" w:cs="Arial"/>
                <w:color w:val="000000"/>
              </w:rPr>
            </w:pPr>
            <w:r w:rsidRPr="00BC4506">
              <w:rPr>
                <w:rFonts w:ascii="Arial" w:hAnsi="Arial" w:cs="Arial"/>
                <w:color w:val="000000"/>
              </w:rPr>
              <w:t>Dr Nick Lyons</w:t>
            </w:r>
          </w:p>
          <w:p w14:paraId="68B6EEFC" w14:textId="77777777" w:rsidR="004A1082" w:rsidRDefault="004E2B53" w:rsidP="004A1082">
            <w:pPr>
              <w:spacing w:after="0" w:line="240" w:lineRule="auto"/>
              <w:rPr>
                <w:rFonts w:ascii="Arial" w:hAnsi="Arial" w:cs="Arial"/>
              </w:rPr>
            </w:pPr>
            <w:r>
              <w:rPr>
                <w:rFonts w:ascii="Arial" w:hAnsi="Arial" w:cs="Arial"/>
              </w:rPr>
              <w:t>Sara Whittam</w:t>
            </w:r>
          </w:p>
          <w:p w14:paraId="71E32596" w14:textId="77777777" w:rsidR="004E2B53" w:rsidRDefault="004E2B53" w:rsidP="004A1082">
            <w:pPr>
              <w:spacing w:after="0" w:line="240" w:lineRule="auto"/>
              <w:rPr>
                <w:rFonts w:ascii="Arial" w:hAnsi="Arial" w:cs="Arial"/>
              </w:rPr>
            </w:pPr>
            <w:r>
              <w:rPr>
                <w:rFonts w:ascii="Arial" w:hAnsi="Arial" w:cs="Arial"/>
              </w:rPr>
              <w:t>Emma Coles</w:t>
            </w:r>
          </w:p>
          <w:p w14:paraId="04FA4265" w14:textId="77777777" w:rsidR="004E2B53" w:rsidRDefault="00412A92" w:rsidP="004A1082">
            <w:pPr>
              <w:spacing w:after="0" w:line="240" w:lineRule="auto"/>
              <w:rPr>
                <w:rFonts w:ascii="Arial" w:hAnsi="Arial" w:cs="Arial"/>
              </w:rPr>
            </w:pPr>
            <w:r>
              <w:rPr>
                <w:rFonts w:ascii="Arial" w:hAnsi="Arial" w:cs="Arial"/>
              </w:rPr>
              <w:t>Gillian Knight</w:t>
            </w:r>
          </w:p>
          <w:p w14:paraId="4275C075" w14:textId="77777777" w:rsidR="00412A92" w:rsidRDefault="00412A92" w:rsidP="004A1082">
            <w:pPr>
              <w:spacing w:after="0" w:line="240" w:lineRule="auto"/>
              <w:rPr>
                <w:rFonts w:ascii="Arial" w:hAnsi="Arial" w:cs="Arial"/>
              </w:rPr>
            </w:pPr>
            <w:r>
              <w:rPr>
                <w:rFonts w:ascii="Arial" w:hAnsi="Arial" w:cs="Arial"/>
              </w:rPr>
              <w:t>Angharad Steele</w:t>
            </w:r>
          </w:p>
          <w:p w14:paraId="7ADFEE8B" w14:textId="77777777" w:rsidR="00412A92" w:rsidRDefault="00412A92" w:rsidP="004A1082">
            <w:pPr>
              <w:spacing w:after="0" w:line="240" w:lineRule="auto"/>
              <w:rPr>
                <w:rFonts w:ascii="Arial" w:hAnsi="Arial" w:cs="Arial"/>
              </w:rPr>
            </w:pPr>
            <w:r>
              <w:rPr>
                <w:rFonts w:ascii="Arial" w:hAnsi="Arial" w:cs="Arial"/>
              </w:rPr>
              <w:t>Andrea Thomas</w:t>
            </w:r>
          </w:p>
          <w:p w14:paraId="2E901168" w14:textId="77777777" w:rsidR="00412A92" w:rsidRDefault="00412A92" w:rsidP="004A1082">
            <w:pPr>
              <w:spacing w:after="0" w:line="240" w:lineRule="auto"/>
              <w:rPr>
                <w:rFonts w:ascii="Arial" w:hAnsi="Arial" w:cs="Arial"/>
              </w:rPr>
            </w:pPr>
            <w:r>
              <w:rPr>
                <w:rFonts w:ascii="Arial" w:hAnsi="Arial" w:cs="Arial"/>
              </w:rPr>
              <w:t>Huw George</w:t>
            </w:r>
          </w:p>
          <w:p w14:paraId="135720E5" w14:textId="77777777" w:rsidR="00412A92" w:rsidRDefault="00412A92" w:rsidP="004A1082">
            <w:pPr>
              <w:spacing w:after="0" w:line="240" w:lineRule="auto"/>
              <w:rPr>
                <w:rFonts w:ascii="Arial" w:hAnsi="Arial" w:cs="Arial"/>
              </w:rPr>
            </w:pPr>
            <w:r>
              <w:rPr>
                <w:rFonts w:ascii="Arial" w:hAnsi="Arial" w:cs="Arial"/>
              </w:rPr>
              <w:t>Rachel Gidman</w:t>
            </w:r>
          </w:p>
          <w:p w14:paraId="0B244EAF" w14:textId="77777777" w:rsidR="00412A92" w:rsidRDefault="00412A92" w:rsidP="004A1082">
            <w:pPr>
              <w:spacing w:after="0" w:line="240" w:lineRule="auto"/>
              <w:rPr>
                <w:rFonts w:ascii="Arial" w:hAnsi="Arial" w:cs="Arial"/>
              </w:rPr>
            </w:pPr>
            <w:r>
              <w:rPr>
                <w:rFonts w:ascii="Arial" w:hAnsi="Arial" w:cs="Arial"/>
              </w:rPr>
              <w:t>Sue Green</w:t>
            </w:r>
          </w:p>
          <w:p w14:paraId="262C8AEB" w14:textId="77777777" w:rsidR="00412A92" w:rsidRDefault="00412A92" w:rsidP="004A1082">
            <w:pPr>
              <w:spacing w:after="0" w:line="240" w:lineRule="auto"/>
              <w:rPr>
                <w:rFonts w:ascii="Arial" w:hAnsi="Arial" w:cs="Arial"/>
              </w:rPr>
            </w:pPr>
            <w:r>
              <w:rPr>
                <w:rFonts w:ascii="Arial" w:hAnsi="Arial" w:cs="Arial"/>
              </w:rPr>
              <w:t>Vicky Richards</w:t>
            </w:r>
          </w:p>
          <w:p w14:paraId="34296E2D" w14:textId="77777777" w:rsidR="00412A92" w:rsidRDefault="00412A92" w:rsidP="004A1082">
            <w:pPr>
              <w:spacing w:after="0" w:line="240" w:lineRule="auto"/>
              <w:rPr>
                <w:rFonts w:ascii="Arial" w:hAnsi="Arial" w:cs="Arial"/>
              </w:rPr>
            </w:pPr>
            <w:r>
              <w:rPr>
                <w:rFonts w:ascii="Arial" w:hAnsi="Arial" w:cs="Arial"/>
              </w:rPr>
              <w:t>Nicola Milligan</w:t>
            </w:r>
          </w:p>
          <w:p w14:paraId="2022B4BE" w14:textId="77777777" w:rsidR="00412A92" w:rsidRDefault="00412A92" w:rsidP="004A1082">
            <w:pPr>
              <w:spacing w:after="0" w:line="240" w:lineRule="auto"/>
              <w:rPr>
                <w:rFonts w:ascii="Arial" w:hAnsi="Arial" w:cs="Arial"/>
              </w:rPr>
            </w:pPr>
            <w:r>
              <w:rPr>
                <w:rFonts w:ascii="Arial" w:hAnsi="Arial" w:cs="Arial"/>
              </w:rPr>
              <w:t>Alison Pawley</w:t>
            </w:r>
          </w:p>
          <w:p w14:paraId="7BEFD6EE" w14:textId="77777777" w:rsidR="00412A92" w:rsidRDefault="00412A92" w:rsidP="004A1082">
            <w:pPr>
              <w:spacing w:after="0" w:line="240" w:lineRule="auto"/>
              <w:rPr>
                <w:rFonts w:ascii="Arial" w:hAnsi="Arial" w:cs="Arial"/>
              </w:rPr>
            </w:pPr>
            <w:r>
              <w:rPr>
                <w:rFonts w:ascii="Arial" w:hAnsi="Arial" w:cs="Arial"/>
              </w:rPr>
              <w:t>Sam Crane</w:t>
            </w:r>
          </w:p>
          <w:p w14:paraId="0DE7BE3D" w14:textId="77777777" w:rsidR="00412A92" w:rsidRDefault="00CD1C7D" w:rsidP="004A1082">
            <w:pPr>
              <w:spacing w:after="0" w:line="240" w:lineRule="auto"/>
              <w:rPr>
                <w:rFonts w:ascii="Arial" w:hAnsi="Arial" w:cs="Arial"/>
              </w:rPr>
            </w:pPr>
            <w:r>
              <w:rPr>
                <w:rFonts w:ascii="Arial" w:hAnsi="Arial" w:cs="Arial"/>
              </w:rPr>
              <w:t>Ge</w:t>
            </w:r>
            <w:r w:rsidR="001826DA">
              <w:rPr>
                <w:rFonts w:ascii="Arial" w:hAnsi="Arial" w:cs="Arial"/>
              </w:rPr>
              <w:t>offrey Armstrong</w:t>
            </w:r>
          </w:p>
          <w:p w14:paraId="464D138E" w14:textId="5551A6E9" w:rsidR="001826DA" w:rsidRDefault="001826DA" w:rsidP="004A1082">
            <w:pPr>
              <w:spacing w:after="0" w:line="240" w:lineRule="auto"/>
              <w:rPr>
                <w:rFonts w:ascii="Arial" w:hAnsi="Arial" w:cs="Arial"/>
              </w:rPr>
            </w:pPr>
            <w:r>
              <w:rPr>
                <w:rFonts w:ascii="Arial" w:hAnsi="Arial" w:cs="Arial"/>
              </w:rPr>
              <w:t xml:space="preserve">Sam </w:t>
            </w:r>
            <w:proofErr w:type="spellStart"/>
            <w:r w:rsidR="00D9156E">
              <w:rPr>
                <w:rFonts w:ascii="Arial" w:hAnsi="Arial" w:cs="Arial"/>
              </w:rPr>
              <w:t>Aitkenhead</w:t>
            </w:r>
            <w:proofErr w:type="spellEnd"/>
          </w:p>
          <w:p w14:paraId="73E1BD28" w14:textId="2DD8B0A7" w:rsidR="00032DE9" w:rsidRPr="00BC4506" w:rsidRDefault="00032DE9" w:rsidP="004A1082">
            <w:pPr>
              <w:spacing w:after="0" w:line="240" w:lineRule="auto"/>
              <w:rPr>
                <w:rFonts w:ascii="Arial" w:hAnsi="Arial" w:cs="Arial"/>
              </w:rPr>
            </w:pPr>
            <w:r>
              <w:rPr>
                <w:rFonts w:ascii="Arial" w:hAnsi="Arial" w:cs="Arial"/>
              </w:rPr>
              <w:t>Ja</w:t>
            </w:r>
            <w:r w:rsidR="00D9156E">
              <w:rPr>
                <w:rFonts w:ascii="Arial" w:hAnsi="Arial" w:cs="Arial"/>
              </w:rPr>
              <w:t>n Tomlinson</w:t>
            </w:r>
          </w:p>
        </w:tc>
        <w:tc>
          <w:tcPr>
            <w:tcW w:w="2436" w:type="dxa"/>
            <w:tcBorders>
              <w:top w:val="single" w:sz="4" w:space="0" w:color="auto"/>
              <w:left w:val="single" w:sz="4" w:space="0" w:color="auto"/>
              <w:bottom w:val="single" w:sz="4" w:space="0" w:color="auto"/>
              <w:right w:val="single" w:sz="4" w:space="0" w:color="auto"/>
            </w:tcBorders>
          </w:tcPr>
          <w:p w14:paraId="10454619" w14:textId="3BD2BD44" w:rsidR="00B2521C" w:rsidRPr="00EF5555" w:rsidRDefault="00B2521C" w:rsidP="00541410">
            <w:pPr>
              <w:pStyle w:val="NoSpacing"/>
              <w:rPr>
                <w:rFonts w:ascii="Arial" w:hAnsi="Arial" w:cs="Arial"/>
              </w:rPr>
            </w:pPr>
          </w:p>
        </w:tc>
      </w:tr>
      <w:tr w:rsidR="007642D2" w:rsidRPr="00997C2E" w14:paraId="3AF1977C" w14:textId="77777777" w:rsidTr="0068397A">
        <w:trPr>
          <w:trHeight w:val="498"/>
        </w:trPr>
        <w:tc>
          <w:tcPr>
            <w:tcW w:w="2876" w:type="dxa"/>
            <w:vMerge/>
            <w:tcBorders>
              <w:left w:val="single" w:sz="4" w:space="0" w:color="auto"/>
              <w:right w:val="single" w:sz="4" w:space="0" w:color="auto"/>
            </w:tcBorders>
          </w:tcPr>
          <w:p w14:paraId="09AE965F" w14:textId="77777777" w:rsidR="007642D2" w:rsidRPr="00EF5555" w:rsidRDefault="007642D2" w:rsidP="00ED0392">
            <w:pPr>
              <w:spacing w:after="0" w:line="240" w:lineRule="auto"/>
              <w:rPr>
                <w:rFonts w:ascii="Arial" w:hAnsi="Arial" w:cs="Arial"/>
                <w:bCs/>
                <w:lang w:eastAsia="en-GB"/>
              </w:rPr>
            </w:pPr>
          </w:p>
        </w:tc>
        <w:tc>
          <w:tcPr>
            <w:tcW w:w="3272" w:type="dxa"/>
            <w:vMerge/>
            <w:tcBorders>
              <w:left w:val="single" w:sz="4" w:space="0" w:color="auto"/>
              <w:right w:val="single" w:sz="4" w:space="0" w:color="auto"/>
            </w:tcBorders>
          </w:tcPr>
          <w:p w14:paraId="09CB6347" w14:textId="77777777" w:rsidR="007642D2" w:rsidRPr="00EF5555" w:rsidRDefault="007642D2" w:rsidP="00ED0392">
            <w:pPr>
              <w:spacing w:after="0" w:line="240" w:lineRule="auto"/>
              <w:rPr>
                <w:rFonts w:ascii="Arial" w:hAnsi="Arial" w:cs="Arial"/>
                <w:bCs/>
                <w:lang w:eastAsia="en-GB"/>
              </w:rPr>
            </w:pPr>
          </w:p>
        </w:tc>
        <w:tc>
          <w:tcPr>
            <w:tcW w:w="2134" w:type="dxa"/>
            <w:vMerge/>
            <w:tcBorders>
              <w:left w:val="single" w:sz="4" w:space="0" w:color="auto"/>
              <w:right w:val="single" w:sz="4" w:space="0" w:color="FFFFFF" w:themeColor="background1"/>
            </w:tcBorders>
            <w:shd w:val="clear" w:color="auto" w:fill="auto"/>
          </w:tcPr>
          <w:p w14:paraId="5AAC4713" w14:textId="77777777" w:rsidR="007642D2" w:rsidRPr="00EF5555" w:rsidRDefault="007642D2" w:rsidP="00ED0392">
            <w:pPr>
              <w:spacing w:after="0" w:line="240" w:lineRule="auto"/>
              <w:rPr>
                <w:rFonts w:ascii="Arial" w:hAnsi="Arial" w:cs="Arial"/>
              </w:rPr>
            </w:pPr>
          </w:p>
        </w:tc>
        <w:tc>
          <w:tcPr>
            <w:tcW w:w="2988" w:type="dxa"/>
            <w:vMerge/>
            <w:tcBorders>
              <w:left w:val="single" w:sz="4" w:space="0" w:color="FFFFFF" w:themeColor="background1"/>
              <w:right w:val="single" w:sz="4" w:space="0" w:color="auto"/>
            </w:tcBorders>
          </w:tcPr>
          <w:p w14:paraId="1E2F8B28" w14:textId="77777777" w:rsidR="007642D2" w:rsidRPr="00EF5555" w:rsidRDefault="007642D2" w:rsidP="00ED0392">
            <w:pPr>
              <w:spacing w:after="0" w:line="240" w:lineRule="auto"/>
              <w:rPr>
                <w:rFonts w:ascii="Arial" w:hAnsi="Arial" w:cs="Arial"/>
                <w:b/>
              </w:rPr>
            </w:pPr>
          </w:p>
        </w:tc>
        <w:tc>
          <w:tcPr>
            <w:tcW w:w="4838" w:type="dxa"/>
            <w:gridSpan w:val="2"/>
            <w:tcBorders>
              <w:top w:val="single" w:sz="4" w:space="0" w:color="auto"/>
              <w:left w:val="single" w:sz="4" w:space="0" w:color="auto"/>
              <w:bottom w:val="single" w:sz="4" w:space="0" w:color="auto"/>
              <w:right w:val="single" w:sz="4" w:space="0" w:color="auto"/>
            </w:tcBorders>
            <w:shd w:val="clear" w:color="auto" w:fill="00FFFF"/>
          </w:tcPr>
          <w:p w14:paraId="20FA3C8C" w14:textId="77777777" w:rsidR="007642D2" w:rsidRPr="00EF5555" w:rsidRDefault="007642D2" w:rsidP="00ED0392">
            <w:pPr>
              <w:spacing w:after="0" w:line="240" w:lineRule="auto"/>
              <w:rPr>
                <w:rFonts w:ascii="Arial" w:hAnsi="Arial" w:cs="Arial"/>
                <w:b/>
              </w:rPr>
            </w:pPr>
            <w:r w:rsidRPr="00EF5555">
              <w:rPr>
                <w:rFonts w:ascii="Arial" w:hAnsi="Arial" w:cs="Arial"/>
                <w:b/>
              </w:rPr>
              <w:t>Secretariat</w:t>
            </w:r>
          </w:p>
        </w:tc>
      </w:tr>
      <w:tr w:rsidR="007642D2" w:rsidRPr="00997C2E" w14:paraId="3E03D6CE" w14:textId="77777777" w:rsidTr="0068397A">
        <w:trPr>
          <w:trHeight w:val="749"/>
        </w:trPr>
        <w:tc>
          <w:tcPr>
            <w:tcW w:w="2876" w:type="dxa"/>
            <w:vMerge/>
            <w:tcBorders>
              <w:left w:val="single" w:sz="4" w:space="0" w:color="auto"/>
              <w:bottom w:val="single" w:sz="4" w:space="0" w:color="auto"/>
              <w:right w:val="single" w:sz="4" w:space="0" w:color="auto"/>
            </w:tcBorders>
          </w:tcPr>
          <w:p w14:paraId="614D349B" w14:textId="77777777" w:rsidR="007642D2" w:rsidRPr="00EF5555" w:rsidRDefault="007642D2" w:rsidP="00ED0392">
            <w:pPr>
              <w:spacing w:after="0" w:line="240" w:lineRule="auto"/>
              <w:rPr>
                <w:rFonts w:ascii="Arial" w:hAnsi="Arial" w:cs="Arial"/>
                <w:bCs/>
                <w:lang w:eastAsia="en-GB"/>
              </w:rPr>
            </w:pPr>
          </w:p>
        </w:tc>
        <w:tc>
          <w:tcPr>
            <w:tcW w:w="3272" w:type="dxa"/>
            <w:vMerge/>
            <w:tcBorders>
              <w:left w:val="single" w:sz="4" w:space="0" w:color="auto"/>
              <w:bottom w:val="single" w:sz="4" w:space="0" w:color="auto"/>
              <w:right w:val="single" w:sz="4" w:space="0" w:color="auto"/>
            </w:tcBorders>
          </w:tcPr>
          <w:p w14:paraId="69E7FFDD" w14:textId="77777777" w:rsidR="007642D2" w:rsidRPr="00EF5555" w:rsidRDefault="007642D2" w:rsidP="00ED0392">
            <w:pPr>
              <w:spacing w:after="0" w:line="240" w:lineRule="auto"/>
              <w:rPr>
                <w:rFonts w:ascii="Arial" w:hAnsi="Arial" w:cs="Arial"/>
                <w:bCs/>
                <w:lang w:eastAsia="en-GB"/>
              </w:rPr>
            </w:pPr>
          </w:p>
        </w:tc>
        <w:tc>
          <w:tcPr>
            <w:tcW w:w="2134" w:type="dxa"/>
            <w:vMerge/>
            <w:tcBorders>
              <w:left w:val="single" w:sz="4" w:space="0" w:color="auto"/>
              <w:bottom w:val="single" w:sz="4" w:space="0" w:color="auto"/>
              <w:right w:val="single" w:sz="4" w:space="0" w:color="FFFFFF" w:themeColor="background1"/>
            </w:tcBorders>
            <w:shd w:val="clear" w:color="auto" w:fill="auto"/>
          </w:tcPr>
          <w:p w14:paraId="044FAE29" w14:textId="77777777" w:rsidR="007642D2" w:rsidRPr="00EF5555" w:rsidRDefault="007642D2" w:rsidP="00ED0392">
            <w:pPr>
              <w:spacing w:after="0" w:line="240" w:lineRule="auto"/>
              <w:rPr>
                <w:rFonts w:ascii="Arial" w:hAnsi="Arial" w:cs="Arial"/>
              </w:rPr>
            </w:pPr>
          </w:p>
        </w:tc>
        <w:tc>
          <w:tcPr>
            <w:tcW w:w="2988" w:type="dxa"/>
            <w:vMerge/>
            <w:tcBorders>
              <w:left w:val="single" w:sz="4" w:space="0" w:color="FFFFFF" w:themeColor="background1"/>
              <w:bottom w:val="single" w:sz="4" w:space="0" w:color="auto"/>
              <w:right w:val="single" w:sz="4" w:space="0" w:color="auto"/>
            </w:tcBorders>
          </w:tcPr>
          <w:p w14:paraId="7FD90B72" w14:textId="77777777" w:rsidR="007642D2" w:rsidRPr="00EF5555" w:rsidRDefault="007642D2" w:rsidP="00ED0392">
            <w:pPr>
              <w:spacing w:after="0" w:line="240" w:lineRule="auto"/>
              <w:rPr>
                <w:rFonts w:ascii="Arial" w:hAnsi="Arial" w:cs="Arial"/>
              </w:rPr>
            </w:pPr>
          </w:p>
        </w:tc>
        <w:tc>
          <w:tcPr>
            <w:tcW w:w="4838" w:type="dxa"/>
            <w:gridSpan w:val="2"/>
            <w:tcBorders>
              <w:top w:val="single" w:sz="4" w:space="0" w:color="auto"/>
              <w:left w:val="single" w:sz="4" w:space="0" w:color="auto"/>
              <w:bottom w:val="single" w:sz="4" w:space="0" w:color="auto"/>
              <w:right w:val="single" w:sz="4" w:space="0" w:color="auto"/>
            </w:tcBorders>
          </w:tcPr>
          <w:p w14:paraId="4499093A" w14:textId="4C67D2B2" w:rsidR="007642D2" w:rsidRPr="00EF5555" w:rsidRDefault="007642D2" w:rsidP="00ED0392">
            <w:pPr>
              <w:spacing w:after="0" w:line="240" w:lineRule="auto"/>
              <w:rPr>
                <w:rFonts w:ascii="Arial" w:hAnsi="Arial" w:cs="Arial"/>
              </w:rPr>
            </w:pPr>
            <w:r w:rsidRPr="00EF5555">
              <w:rPr>
                <w:rFonts w:ascii="Arial" w:hAnsi="Arial" w:cs="Arial"/>
              </w:rPr>
              <w:t xml:space="preserve"> </w:t>
            </w:r>
            <w:r w:rsidR="00F36410">
              <w:rPr>
                <w:rFonts w:ascii="Arial" w:hAnsi="Arial" w:cs="Arial"/>
              </w:rPr>
              <w:t>Annie Jones</w:t>
            </w:r>
          </w:p>
        </w:tc>
      </w:tr>
    </w:tbl>
    <w:p w14:paraId="3454636B" w14:textId="77777777" w:rsidR="007642D2" w:rsidRPr="00997C2E" w:rsidRDefault="007642D2" w:rsidP="007642D2">
      <w:pPr>
        <w:spacing w:after="0" w:line="240" w:lineRule="auto"/>
        <w:jc w:val="both"/>
        <w:rPr>
          <w:rFonts w:ascii="Arial" w:hAnsi="Arial" w:cs="Arial"/>
        </w:rPr>
      </w:pPr>
      <w:r w:rsidRPr="00997C2E">
        <w:rPr>
          <w:rFonts w:ascii="Arial" w:hAnsi="Arial" w:cs="Arial"/>
        </w:rPr>
        <w:tab/>
      </w:r>
    </w:p>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12051"/>
        <w:gridCol w:w="3588"/>
      </w:tblGrid>
      <w:tr w:rsidR="007642D2" w:rsidRPr="00997C2E" w14:paraId="11B0972F" w14:textId="77777777" w:rsidTr="00392732">
        <w:trPr>
          <w:trHeight w:val="441"/>
        </w:trPr>
        <w:tc>
          <w:tcPr>
            <w:tcW w:w="522" w:type="dxa"/>
            <w:tcBorders>
              <w:top w:val="single" w:sz="4" w:space="0" w:color="auto"/>
              <w:left w:val="single" w:sz="4" w:space="0" w:color="auto"/>
              <w:bottom w:val="single" w:sz="4" w:space="0" w:color="auto"/>
              <w:right w:val="single" w:sz="4" w:space="0" w:color="auto"/>
            </w:tcBorders>
            <w:shd w:val="clear" w:color="auto" w:fill="00FFFF"/>
          </w:tcPr>
          <w:p w14:paraId="2476DDC2" w14:textId="440A2F52" w:rsidR="007642D2" w:rsidRPr="00997C2E" w:rsidRDefault="008728CE" w:rsidP="00205795">
            <w:pPr>
              <w:pStyle w:val="NoSpacing"/>
              <w:rPr>
                <w:rFonts w:ascii="Arial" w:hAnsi="Arial" w:cs="Arial"/>
                <w:b/>
              </w:rPr>
            </w:pPr>
            <w:r w:rsidRPr="00997C2E">
              <w:rPr>
                <w:rFonts w:ascii="Arial" w:hAnsi="Arial" w:cs="Arial"/>
                <w:b/>
              </w:rPr>
              <w:t>1.</w:t>
            </w:r>
          </w:p>
        </w:tc>
        <w:tc>
          <w:tcPr>
            <w:tcW w:w="12051" w:type="dxa"/>
            <w:tcBorders>
              <w:top w:val="single" w:sz="4" w:space="0" w:color="auto"/>
              <w:left w:val="single" w:sz="4" w:space="0" w:color="auto"/>
              <w:bottom w:val="single" w:sz="4" w:space="0" w:color="auto"/>
              <w:right w:val="single" w:sz="4" w:space="0" w:color="auto"/>
            </w:tcBorders>
            <w:shd w:val="clear" w:color="auto" w:fill="00FFFF"/>
            <w:hideMark/>
          </w:tcPr>
          <w:p w14:paraId="7F2625CD" w14:textId="67CED575" w:rsidR="007642D2" w:rsidRPr="00997C2E" w:rsidRDefault="00814972" w:rsidP="00295D1C">
            <w:pPr>
              <w:pStyle w:val="NoSpacing"/>
              <w:rPr>
                <w:rFonts w:ascii="Arial" w:hAnsi="Arial" w:cs="Arial"/>
                <w:b/>
              </w:rPr>
            </w:pPr>
            <w:r w:rsidRPr="00997C2E">
              <w:rPr>
                <w:rFonts w:ascii="Arial" w:hAnsi="Arial" w:cs="Arial"/>
                <w:b/>
                <w:color w:val="000000"/>
              </w:rPr>
              <w:t>Judith Paget</w:t>
            </w:r>
            <w:r w:rsidR="00295D1C" w:rsidRPr="00997C2E">
              <w:rPr>
                <w:rFonts w:ascii="Arial" w:hAnsi="Arial" w:cs="Arial"/>
                <w:b/>
                <w:color w:val="000000"/>
              </w:rPr>
              <w:t xml:space="preserve"> </w:t>
            </w:r>
            <w:r w:rsidR="008728CE" w:rsidRPr="00997C2E">
              <w:rPr>
                <w:rFonts w:ascii="Arial" w:hAnsi="Arial" w:cs="Arial"/>
                <w:b/>
                <w:color w:val="000000"/>
              </w:rPr>
              <w:t xml:space="preserve">to chair – </w:t>
            </w:r>
            <w:r w:rsidR="008728CE" w:rsidRPr="00997C2E">
              <w:rPr>
                <w:rFonts w:ascii="Arial" w:hAnsi="Arial" w:cs="Arial"/>
                <w:b/>
                <w:i/>
                <w:color w:val="000000"/>
              </w:rPr>
              <w:t>include clearing of previous WPF note &amp; actions</w:t>
            </w:r>
          </w:p>
        </w:tc>
        <w:tc>
          <w:tcPr>
            <w:tcW w:w="3588" w:type="dxa"/>
            <w:tcBorders>
              <w:top w:val="single" w:sz="4" w:space="0" w:color="auto"/>
              <w:left w:val="single" w:sz="4" w:space="0" w:color="auto"/>
              <w:bottom w:val="single" w:sz="4" w:space="0" w:color="auto"/>
              <w:right w:val="single" w:sz="4" w:space="0" w:color="auto"/>
            </w:tcBorders>
            <w:shd w:val="clear" w:color="auto" w:fill="00FFFF"/>
            <w:hideMark/>
          </w:tcPr>
          <w:p w14:paraId="758530DD" w14:textId="77777777" w:rsidR="007642D2" w:rsidRPr="00997C2E" w:rsidRDefault="007642D2" w:rsidP="00205795">
            <w:pPr>
              <w:pStyle w:val="NoSpacing"/>
              <w:rPr>
                <w:rFonts w:ascii="Arial" w:hAnsi="Arial" w:cs="Arial"/>
                <w:b/>
              </w:rPr>
            </w:pPr>
            <w:r w:rsidRPr="00997C2E">
              <w:rPr>
                <w:rFonts w:ascii="Arial" w:hAnsi="Arial" w:cs="Arial"/>
                <w:b/>
              </w:rPr>
              <w:t>Actions</w:t>
            </w:r>
          </w:p>
        </w:tc>
      </w:tr>
      <w:tr w:rsidR="007642D2" w:rsidRPr="00997C2E" w14:paraId="0A94D748" w14:textId="77777777" w:rsidTr="00392732">
        <w:trPr>
          <w:trHeight w:val="269"/>
        </w:trPr>
        <w:tc>
          <w:tcPr>
            <w:tcW w:w="522" w:type="dxa"/>
            <w:tcBorders>
              <w:top w:val="single" w:sz="4" w:space="0" w:color="auto"/>
              <w:left w:val="single" w:sz="4" w:space="0" w:color="auto"/>
              <w:bottom w:val="single" w:sz="4" w:space="0" w:color="auto"/>
              <w:right w:val="single" w:sz="4" w:space="0" w:color="auto"/>
            </w:tcBorders>
          </w:tcPr>
          <w:p w14:paraId="3EA49428" w14:textId="77777777" w:rsidR="007642D2" w:rsidRPr="00997C2E" w:rsidRDefault="007642D2" w:rsidP="00205795">
            <w:pPr>
              <w:pStyle w:val="NoSpacing"/>
              <w:rPr>
                <w:rFonts w:ascii="Arial" w:hAnsi="Arial" w:cs="Arial"/>
                <w:b/>
              </w:rPr>
            </w:pPr>
          </w:p>
        </w:tc>
        <w:tc>
          <w:tcPr>
            <w:tcW w:w="12051" w:type="dxa"/>
            <w:tcBorders>
              <w:top w:val="single" w:sz="4" w:space="0" w:color="auto"/>
              <w:left w:val="single" w:sz="4" w:space="0" w:color="auto"/>
              <w:bottom w:val="single" w:sz="4" w:space="0" w:color="auto"/>
              <w:right w:val="single" w:sz="4" w:space="0" w:color="auto"/>
            </w:tcBorders>
            <w:shd w:val="clear" w:color="auto" w:fill="auto"/>
          </w:tcPr>
          <w:p w14:paraId="05454BC3" w14:textId="575D6826" w:rsidR="00BC5BB1" w:rsidRPr="00997C2E" w:rsidRDefault="000019C8" w:rsidP="00BC5BB1">
            <w:pPr>
              <w:pStyle w:val="PlainText"/>
              <w:rPr>
                <w:rFonts w:cs="Arial"/>
                <w:szCs w:val="22"/>
              </w:rPr>
            </w:pPr>
            <w:r>
              <w:rPr>
                <w:rFonts w:cs="Arial"/>
                <w:szCs w:val="22"/>
              </w:rPr>
              <w:t>Judith Pa</w:t>
            </w:r>
            <w:r w:rsidR="00082231">
              <w:rPr>
                <w:rFonts w:cs="Arial"/>
                <w:szCs w:val="22"/>
              </w:rPr>
              <w:t xml:space="preserve">get, (Welsh Government) </w:t>
            </w:r>
            <w:r w:rsidR="00082231" w:rsidRPr="00082231">
              <w:rPr>
                <w:rFonts w:cs="Arial"/>
                <w:szCs w:val="22"/>
              </w:rPr>
              <w:t>Director General Health &amp; Social Services Group</w:t>
            </w:r>
            <w:r w:rsidR="00082231">
              <w:rPr>
                <w:rFonts w:cs="Arial"/>
                <w:szCs w:val="22"/>
              </w:rPr>
              <w:t>,</w:t>
            </w:r>
            <w:r w:rsidR="00082231" w:rsidRPr="00082231">
              <w:rPr>
                <w:rFonts w:cs="Arial"/>
                <w:szCs w:val="22"/>
              </w:rPr>
              <w:t xml:space="preserve"> </w:t>
            </w:r>
            <w:r w:rsidR="00E22C90" w:rsidRPr="00997C2E">
              <w:rPr>
                <w:rFonts w:cs="Arial"/>
                <w:szCs w:val="22"/>
              </w:rPr>
              <w:t xml:space="preserve">chaired the meeting and </w:t>
            </w:r>
            <w:r w:rsidR="004D6152" w:rsidRPr="00997C2E">
              <w:rPr>
                <w:rFonts w:cs="Arial"/>
                <w:szCs w:val="22"/>
              </w:rPr>
              <w:t>welcomed</w:t>
            </w:r>
            <w:r w:rsidR="00BC5BB1" w:rsidRPr="00997C2E">
              <w:rPr>
                <w:rFonts w:cs="Arial"/>
                <w:szCs w:val="22"/>
              </w:rPr>
              <w:t xml:space="preserve"> the group</w:t>
            </w:r>
            <w:r w:rsidR="00E22C90" w:rsidRPr="00997C2E">
              <w:rPr>
                <w:rFonts w:cs="Arial"/>
                <w:szCs w:val="22"/>
              </w:rPr>
              <w:t>. A</w:t>
            </w:r>
            <w:r w:rsidR="00BC5BB1" w:rsidRPr="00997C2E">
              <w:rPr>
                <w:rFonts w:cs="Arial"/>
                <w:szCs w:val="22"/>
              </w:rPr>
              <w:t xml:space="preserve">pologies were noted. </w:t>
            </w:r>
          </w:p>
          <w:p w14:paraId="1BB3A881" w14:textId="4F8AA690" w:rsidR="005D0717" w:rsidRPr="00997C2E" w:rsidRDefault="005D0717" w:rsidP="00BC5BB1">
            <w:pPr>
              <w:pStyle w:val="PlainText"/>
              <w:rPr>
                <w:rFonts w:cs="Arial"/>
                <w:szCs w:val="22"/>
              </w:rPr>
            </w:pPr>
          </w:p>
          <w:p w14:paraId="67D3872E" w14:textId="1443A26A" w:rsidR="00523BC9" w:rsidRDefault="00871842">
            <w:pPr>
              <w:pStyle w:val="PlainText"/>
              <w:rPr>
                <w:rFonts w:cs="Arial"/>
                <w:szCs w:val="22"/>
              </w:rPr>
            </w:pPr>
            <w:r w:rsidRPr="00997C2E">
              <w:rPr>
                <w:rFonts w:cs="Arial"/>
                <w:szCs w:val="22"/>
              </w:rPr>
              <w:t>The</w:t>
            </w:r>
            <w:r w:rsidR="00541410">
              <w:rPr>
                <w:rFonts w:cs="Arial"/>
                <w:szCs w:val="22"/>
              </w:rPr>
              <w:t xml:space="preserve"> notes were agreed subject to Julie Rogers (JR)</w:t>
            </w:r>
            <w:r w:rsidR="002753A6">
              <w:rPr>
                <w:rFonts w:cs="Arial"/>
                <w:szCs w:val="22"/>
              </w:rPr>
              <w:t>, HEIW,</w:t>
            </w:r>
            <w:r w:rsidR="00541410">
              <w:rPr>
                <w:rFonts w:cs="Arial"/>
                <w:szCs w:val="22"/>
              </w:rPr>
              <w:t xml:space="preserve"> suggested </w:t>
            </w:r>
            <w:r w:rsidR="002504C4">
              <w:rPr>
                <w:rFonts w:cs="Arial"/>
                <w:szCs w:val="22"/>
              </w:rPr>
              <w:t xml:space="preserve">sending </w:t>
            </w:r>
            <w:r w:rsidR="00541410">
              <w:rPr>
                <w:rFonts w:cs="Arial"/>
                <w:szCs w:val="22"/>
              </w:rPr>
              <w:t>revised wording on ‘staff governance’</w:t>
            </w:r>
            <w:r w:rsidRPr="00997C2E">
              <w:rPr>
                <w:rFonts w:cs="Arial"/>
                <w:szCs w:val="22"/>
              </w:rPr>
              <w:t>.</w:t>
            </w:r>
          </w:p>
          <w:p w14:paraId="03A39BE0" w14:textId="369FA589" w:rsidR="00541410" w:rsidRDefault="00541410">
            <w:pPr>
              <w:pStyle w:val="PlainText"/>
              <w:rPr>
                <w:rFonts w:cs="Arial"/>
                <w:szCs w:val="22"/>
              </w:rPr>
            </w:pPr>
          </w:p>
          <w:p w14:paraId="259E4559" w14:textId="3543E044" w:rsidR="00541410" w:rsidRDefault="00541410">
            <w:pPr>
              <w:pStyle w:val="PlainText"/>
              <w:rPr>
                <w:rFonts w:cs="Arial"/>
                <w:szCs w:val="22"/>
              </w:rPr>
            </w:pPr>
            <w:r>
              <w:rPr>
                <w:rFonts w:cs="Arial"/>
                <w:szCs w:val="22"/>
              </w:rPr>
              <w:t>Peter Hewin (PH) asked about the timeline for the Core Principle</w:t>
            </w:r>
            <w:r w:rsidR="00C747FB">
              <w:rPr>
                <w:rFonts w:cs="Arial"/>
                <w:szCs w:val="22"/>
              </w:rPr>
              <w:t>s</w:t>
            </w:r>
            <w:r>
              <w:rPr>
                <w:rFonts w:cs="Arial"/>
                <w:szCs w:val="22"/>
              </w:rPr>
              <w:t xml:space="preserve"> Refresh. Richard Tompkins (RT) confirmed this was being considered by the Healthy Working Relationships partnership group with an aim to come to WPF in March for sign off.</w:t>
            </w:r>
          </w:p>
          <w:p w14:paraId="758D67BB" w14:textId="4CD159C2" w:rsidR="00541410" w:rsidRDefault="00541410">
            <w:pPr>
              <w:pStyle w:val="PlainText"/>
              <w:rPr>
                <w:rFonts w:cs="Arial"/>
                <w:szCs w:val="22"/>
              </w:rPr>
            </w:pPr>
          </w:p>
          <w:p w14:paraId="166D45D0" w14:textId="5CCA01BD" w:rsidR="00541410" w:rsidRDefault="00541410">
            <w:pPr>
              <w:pStyle w:val="PlainText"/>
              <w:rPr>
                <w:rFonts w:cs="Arial"/>
                <w:szCs w:val="22"/>
              </w:rPr>
            </w:pPr>
            <w:r>
              <w:rPr>
                <w:rFonts w:cs="Arial"/>
                <w:szCs w:val="22"/>
              </w:rPr>
              <w:t xml:space="preserve">The following outstanding actions were </w:t>
            </w:r>
            <w:r w:rsidR="00910E24">
              <w:rPr>
                <w:rFonts w:cs="Arial"/>
                <w:szCs w:val="22"/>
              </w:rPr>
              <w:t>discussed.</w:t>
            </w:r>
          </w:p>
          <w:p w14:paraId="054B3433" w14:textId="5FF3210B" w:rsidR="00541410" w:rsidRDefault="00541410" w:rsidP="00910E24">
            <w:pPr>
              <w:pStyle w:val="PlainText"/>
              <w:numPr>
                <w:ilvl w:val="0"/>
                <w:numId w:val="45"/>
              </w:numPr>
              <w:rPr>
                <w:rFonts w:cs="Arial"/>
                <w:szCs w:val="22"/>
              </w:rPr>
            </w:pPr>
            <w:r>
              <w:rPr>
                <w:rFonts w:cs="Arial"/>
                <w:szCs w:val="22"/>
              </w:rPr>
              <w:t xml:space="preserve">Julie Rogers to check the </w:t>
            </w:r>
            <w:r w:rsidR="00FD6524">
              <w:rPr>
                <w:rFonts w:cs="Arial"/>
                <w:szCs w:val="22"/>
              </w:rPr>
              <w:t>HEIW portal included information on Occupational Health.</w:t>
            </w:r>
          </w:p>
          <w:p w14:paraId="6E2D6E73" w14:textId="0E540722" w:rsidR="00FD6524" w:rsidRDefault="00FD6524" w:rsidP="00910E24">
            <w:pPr>
              <w:pStyle w:val="PlainText"/>
              <w:numPr>
                <w:ilvl w:val="0"/>
                <w:numId w:val="45"/>
              </w:numPr>
              <w:rPr>
                <w:rFonts w:cs="Arial"/>
                <w:szCs w:val="22"/>
              </w:rPr>
            </w:pPr>
            <w:r>
              <w:rPr>
                <w:rFonts w:cs="Arial"/>
                <w:szCs w:val="22"/>
              </w:rPr>
              <w:t xml:space="preserve">Andrew Davies (AD) confirmed after discussion with communication colleagues that the </w:t>
            </w:r>
            <w:proofErr w:type="gramStart"/>
            <w:r>
              <w:rPr>
                <w:rFonts w:cs="Arial"/>
                <w:szCs w:val="22"/>
              </w:rPr>
              <w:t>Social Media Policy</w:t>
            </w:r>
            <w:proofErr w:type="gramEnd"/>
            <w:r>
              <w:rPr>
                <w:rFonts w:cs="Arial"/>
                <w:szCs w:val="22"/>
              </w:rPr>
              <w:t xml:space="preserve"> will no</w:t>
            </w:r>
            <w:r w:rsidR="00C747FB">
              <w:rPr>
                <w:rFonts w:cs="Arial"/>
                <w:szCs w:val="22"/>
              </w:rPr>
              <w:t xml:space="preserve">w </w:t>
            </w:r>
            <w:r>
              <w:rPr>
                <w:rFonts w:cs="Arial"/>
                <w:szCs w:val="22"/>
              </w:rPr>
              <w:t xml:space="preserve">sit with Business Committee and will </w:t>
            </w:r>
            <w:r w:rsidR="00C747FB">
              <w:rPr>
                <w:rFonts w:cs="Arial"/>
                <w:szCs w:val="22"/>
              </w:rPr>
              <w:t xml:space="preserve">be </w:t>
            </w:r>
            <w:r>
              <w:rPr>
                <w:rFonts w:cs="Arial"/>
                <w:szCs w:val="22"/>
              </w:rPr>
              <w:t>review</w:t>
            </w:r>
            <w:r w:rsidR="00C747FB">
              <w:rPr>
                <w:rFonts w:cs="Arial"/>
                <w:szCs w:val="22"/>
              </w:rPr>
              <w:t>ed</w:t>
            </w:r>
            <w:r>
              <w:rPr>
                <w:rFonts w:cs="Arial"/>
                <w:szCs w:val="22"/>
              </w:rPr>
              <w:t xml:space="preserve"> in 2023.</w:t>
            </w:r>
          </w:p>
          <w:p w14:paraId="1886AF19" w14:textId="76F1B5FB" w:rsidR="00FD6524" w:rsidRPr="0000689A" w:rsidRDefault="00FD6524" w:rsidP="00910E24">
            <w:pPr>
              <w:pStyle w:val="PlainText"/>
              <w:numPr>
                <w:ilvl w:val="0"/>
                <w:numId w:val="45"/>
              </w:numPr>
              <w:rPr>
                <w:rFonts w:cs="Arial"/>
                <w:szCs w:val="22"/>
              </w:rPr>
            </w:pPr>
            <w:r>
              <w:rPr>
                <w:rFonts w:cs="Arial"/>
                <w:szCs w:val="22"/>
              </w:rPr>
              <w:lastRenderedPageBreak/>
              <w:t xml:space="preserve">JR confirmed following initial discussions she will look to pull a group together on the </w:t>
            </w:r>
            <w:r w:rsidRPr="003C4220">
              <w:rPr>
                <w:rFonts w:cs="Arial"/>
              </w:rPr>
              <w:t>NHS Wales being a refuge for staff experiencing domestic violence</w:t>
            </w:r>
            <w:r>
              <w:rPr>
                <w:rFonts w:cs="Arial"/>
              </w:rPr>
              <w:t>.</w:t>
            </w:r>
          </w:p>
          <w:p w14:paraId="31DF42BD" w14:textId="13F467E7" w:rsidR="0000689A" w:rsidRDefault="0000689A" w:rsidP="00910E24">
            <w:pPr>
              <w:pStyle w:val="PlainText"/>
              <w:numPr>
                <w:ilvl w:val="0"/>
                <w:numId w:val="45"/>
              </w:numPr>
              <w:rPr>
                <w:rFonts w:cs="Arial"/>
                <w:szCs w:val="22"/>
              </w:rPr>
            </w:pPr>
            <w:proofErr w:type="gramStart"/>
            <w:r>
              <w:rPr>
                <w:rFonts w:cs="Arial"/>
              </w:rPr>
              <w:t>Employers</w:t>
            </w:r>
            <w:proofErr w:type="gramEnd"/>
            <w:r>
              <w:rPr>
                <w:rFonts w:cs="Arial"/>
              </w:rPr>
              <w:t xml:space="preserve"> attendance at WPF was also discussed again.</w:t>
            </w:r>
          </w:p>
          <w:p w14:paraId="11D02CD4" w14:textId="77777777" w:rsidR="00FD6524" w:rsidRPr="00997C2E" w:rsidRDefault="00FD6524">
            <w:pPr>
              <w:pStyle w:val="PlainText"/>
              <w:rPr>
                <w:rFonts w:cs="Arial"/>
                <w:szCs w:val="22"/>
              </w:rPr>
            </w:pPr>
          </w:p>
          <w:p w14:paraId="651AD4C1" w14:textId="2C26CEAD" w:rsidR="0068397A" w:rsidRPr="00997C2E" w:rsidRDefault="0068397A" w:rsidP="0068397A">
            <w:pPr>
              <w:pStyle w:val="PlainText"/>
              <w:rPr>
                <w:rFonts w:cs="Arial"/>
                <w:szCs w:val="22"/>
              </w:rPr>
            </w:pP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07A43A1E" w14:textId="77777777" w:rsidR="007642D2" w:rsidRDefault="00541410" w:rsidP="00205795">
            <w:pPr>
              <w:pStyle w:val="NoSpacing"/>
              <w:rPr>
                <w:rFonts w:ascii="Arial" w:hAnsi="Arial" w:cs="Arial"/>
                <w:b/>
              </w:rPr>
            </w:pPr>
            <w:r>
              <w:rPr>
                <w:rFonts w:ascii="Arial" w:hAnsi="Arial" w:cs="Arial"/>
                <w:b/>
              </w:rPr>
              <w:lastRenderedPageBreak/>
              <w:t>JR to send revised wording on staff governance for July minutes.</w:t>
            </w:r>
          </w:p>
          <w:p w14:paraId="5160D33E" w14:textId="596B623A" w:rsidR="00541410" w:rsidRPr="00997C2E" w:rsidRDefault="00541410" w:rsidP="00205795">
            <w:pPr>
              <w:pStyle w:val="NoSpacing"/>
              <w:rPr>
                <w:rFonts w:ascii="Arial" w:hAnsi="Arial" w:cs="Arial"/>
                <w:b/>
              </w:rPr>
            </w:pPr>
          </w:p>
        </w:tc>
      </w:tr>
      <w:tr w:rsidR="00545492" w:rsidRPr="00997C2E" w14:paraId="69C3AD66" w14:textId="77777777" w:rsidTr="00392732">
        <w:trPr>
          <w:trHeight w:val="269"/>
        </w:trPr>
        <w:tc>
          <w:tcPr>
            <w:tcW w:w="522" w:type="dxa"/>
            <w:tcBorders>
              <w:top w:val="single" w:sz="4" w:space="0" w:color="auto"/>
              <w:left w:val="single" w:sz="4" w:space="0" w:color="auto"/>
              <w:bottom w:val="single" w:sz="4" w:space="0" w:color="auto"/>
              <w:right w:val="single" w:sz="4" w:space="0" w:color="auto"/>
            </w:tcBorders>
            <w:shd w:val="clear" w:color="auto" w:fill="00FFFF"/>
          </w:tcPr>
          <w:p w14:paraId="64519E13" w14:textId="337C3800" w:rsidR="00545492" w:rsidRPr="00997C2E" w:rsidRDefault="00094166" w:rsidP="00205795">
            <w:pPr>
              <w:pStyle w:val="NoSpacing"/>
              <w:rPr>
                <w:rFonts w:ascii="Arial" w:hAnsi="Arial" w:cs="Arial"/>
                <w:b/>
              </w:rPr>
            </w:pPr>
            <w:r w:rsidRPr="00997C2E">
              <w:rPr>
                <w:rFonts w:ascii="Arial" w:hAnsi="Arial" w:cs="Arial"/>
                <w:b/>
              </w:rPr>
              <w:t>2</w:t>
            </w:r>
            <w:r w:rsidR="008728CE" w:rsidRPr="00997C2E">
              <w:rPr>
                <w:rFonts w:ascii="Arial" w:hAnsi="Arial" w:cs="Arial"/>
                <w:b/>
              </w:rPr>
              <w:t>.</w:t>
            </w:r>
          </w:p>
        </w:tc>
        <w:tc>
          <w:tcPr>
            <w:tcW w:w="12051" w:type="dxa"/>
            <w:tcBorders>
              <w:top w:val="single" w:sz="4" w:space="0" w:color="auto"/>
              <w:left w:val="single" w:sz="4" w:space="0" w:color="auto"/>
              <w:bottom w:val="single" w:sz="4" w:space="0" w:color="auto"/>
              <w:right w:val="single" w:sz="4" w:space="0" w:color="auto"/>
            </w:tcBorders>
            <w:shd w:val="clear" w:color="auto" w:fill="00FFFF"/>
            <w:vAlign w:val="center"/>
          </w:tcPr>
          <w:p w14:paraId="2A2A22C9" w14:textId="260C837C" w:rsidR="00545492" w:rsidRPr="00997C2E" w:rsidRDefault="008728CE" w:rsidP="00205795">
            <w:pPr>
              <w:pStyle w:val="NoSpacing"/>
              <w:rPr>
                <w:rFonts w:ascii="Arial" w:hAnsi="Arial" w:cs="Arial"/>
                <w:b/>
              </w:rPr>
            </w:pPr>
            <w:r w:rsidRPr="00997C2E">
              <w:rPr>
                <w:rFonts w:ascii="Arial" w:hAnsi="Arial" w:cs="Arial"/>
                <w:b/>
                <w:color w:val="000000"/>
              </w:rPr>
              <w:t>Current Position</w:t>
            </w:r>
          </w:p>
        </w:tc>
        <w:tc>
          <w:tcPr>
            <w:tcW w:w="3588" w:type="dxa"/>
            <w:tcBorders>
              <w:top w:val="single" w:sz="4" w:space="0" w:color="auto"/>
              <w:left w:val="single" w:sz="4" w:space="0" w:color="auto"/>
              <w:bottom w:val="single" w:sz="4" w:space="0" w:color="auto"/>
              <w:right w:val="single" w:sz="4" w:space="0" w:color="auto"/>
            </w:tcBorders>
            <w:shd w:val="clear" w:color="auto" w:fill="00FFFF"/>
          </w:tcPr>
          <w:p w14:paraId="2D85315E" w14:textId="77777777" w:rsidR="00545492" w:rsidRPr="00997C2E" w:rsidRDefault="00545492" w:rsidP="00205795">
            <w:pPr>
              <w:pStyle w:val="NoSpacing"/>
              <w:rPr>
                <w:rFonts w:ascii="Arial" w:hAnsi="Arial" w:cs="Arial"/>
                <w:b/>
              </w:rPr>
            </w:pPr>
            <w:r w:rsidRPr="00997C2E">
              <w:rPr>
                <w:rFonts w:ascii="Arial" w:hAnsi="Arial" w:cs="Arial"/>
                <w:b/>
              </w:rPr>
              <w:t>Actions</w:t>
            </w:r>
          </w:p>
        </w:tc>
      </w:tr>
      <w:tr w:rsidR="00545492" w:rsidRPr="00997C2E" w14:paraId="2D9C6780" w14:textId="77777777" w:rsidTr="00392732">
        <w:trPr>
          <w:trHeight w:val="269"/>
        </w:trPr>
        <w:tc>
          <w:tcPr>
            <w:tcW w:w="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2E0227C" w14:textId="77777777" w:rsidR="00545492" w:rsidRPr="00997C2E" w:rsidRDefault="00545492" w:rsidP="00205795">
            <w:pPr>
              <w:pStyle w:val="NoSpacing"/>
              <w:rPr>
                <w:rFonts w:ascii="Arial" w:hAnsi="Arial" w:cs="Arial"/>
                <w:b/>
              </w:rPr>
            </w:pPr>
          </w:p>
        </w:tc>
        <w:tc>
          <w:tcPr>
            <w:tcW w:w="12051" w:type="dxa"/>
            <w:tcBorders>
              <w:top w:val="single" w:sz="4" w:space="0" w:color="auto"/>
              <w:left w:val="single" w:sz="4" w:space="0" w:color="auto"/>
              <w:bottom w:val="single" w:sz="4" w:space="0" w:color="auto"/>
              <w:right w:val="single" w:sz="4" w:space="0" w:color="auto"/>
            </w:tcBorders>
            <w:shd w:val="clear" w:color="auto" w:fill="FFFFFF" w:themeFill="background1"/>
          </w:tcPr>
          <w:p w14:paraId="685C316E" w14:textId="14CB243C" w:rsidR="00F107D4" w:rsidRPr="00997C2E" w:rsidRDefault="00D60475" w:rsidP="00FD6524">
            <w:pPr>
              <w:pStyle w:val="NoSpacing"/>
              <w:rPr>
                <w:rFonts w:ascii="Arial" w:hAnsi="Arial" w:cs="Arial"/>
              </w:rPr>
            </w:pPr>
            <w:r w:rsidRPr="00997C2E">
              <w:rPr>
                <w:rFonts w:ascii="Arial" w:hAnsi="Arial" w:cs="Arial"/>
              </w:rPr>
              <w:t>J</w:t>
            </w:r>
            <w:r w:rsidR="00FD6524">
              <w:rPr>
                <w:rFonts w:ascii="Arial" w:hAnsi="Arial" w:cs="Arial"/>
              </w:rPr>
              <w:t>udith Paget (JP)</w:t>
            </w:r>
            <w:r w:rsidR="002753A6">
              <w:rPr>
                <w:rFonts w:ascii="Arial" w:hAnsi="Arial" w:cs="Arial"/>
              </w:rPr>
              <w:t xml:space="preserve">, NHS Wales Chief </w:t>
            </w:r>
            <w:r w:rsidR="00C747FB">
              <w:rPr>
                <w:rFonts w:ascii="Arial" w:hAnsi="Arial" w:cs="Arial"/>
              </w:rPr>
              <w:t xml:space="preserve">Executive, </w:t>
            </w:r>
            <w:r w:rsidR="00C747FB" w:rsidRPr="00997C2E">
              <w:rPr>
                <w:rFonts w:ascii="Arial" w:hAnsi="Arial" w:cs="Arial"/>
              </w:rPr>
              <w:t>provided</w:t>
            </w:r>
            <w:r w:rsidR="00B11F6E" w:rsidRPr="00997C2E">
              <w:rPr>
                <w:rFonts w:ascii="Arial" w:hAnsi="Arial" w:cs="Arial"/>
              </w:rPr>
              <w:t xml:space="preserve"> a </w:t>
            </w:r>
            <w:r w:rsidR="0068397A" w:rsidRPr="00997C2E">
              <w:rPr>
                <w:rFonts w:ascii="Arial" w:hAnsi="Arial" w:cs="Arial"/>
              </w:rPr>
              <w:t>summary of</w:t>
            </w:r>
            <w:r w:rsidR="00B11F6E" w:rsidRPr="00997C2E">
              <w:rPr>
                <w:rFonts w:ascii="Arial" w:hAnsi="Arial" w:cs="Arial"/>
              </w:rPr>
              <w:t xml:space="preserve"> the </w:t>
            </w:r>
            <w:r w:rsidR="00BE10A8" w:rsidRPr="00997C2E">
              <w:rPr>
                <w:rFonts w:ascii="Arial" w:hAnsi="Arial" w:cs="Arial"/>
              </w:rPr>
              <w:t xml:space="preserve">current </w:t>
            </w:r>
            <w:r w:rsidR="00B11F6E" w:rsidRPr="00997C2E">
              <w:rPr>
                <w:rFonts w:ascii="Arial" w:hAnsi="Arial" w:cs="Arial"/>
              </w:rPr>
              <w:t xml:space="preserve">COVID </w:t>
            </w:r>
            <w:r w:rsidR="00BE10A8" w:rsidRPr="00997C2E">
              <w:rPr>
                <w:rFonts w:ascii="Arial" w:hAnsi="Arial" w:cs="Arial"/>
              </w:rPr>
              <w:t>status</w:t>
            </w:r>
            <w:r w:rsidR="00B11F6E" w:rsidRPr="00997C2E">
              <w:rPr>
                <w:rFonts w:ascii="Arial" w:hAnsi="Arial" w:cs="Arial"/>
              </w:rPr>
              <w:t xml:space="preserve"> in Wales</w:t>
            </w:r>
            <w:r w:rsidR="00FD6524">
              <w:rPr>
                <w:rFonts w:ascii="Arial" w:hAnsi="Arial" w:cs="Arial"/>
              </w:rPr>
              <w:t>, the monthly updates to Team Wales, an update on the NHS Executive hosting arrangements with</w:t>
            </w:r>
            <w:r w:rsidR="00C747FB">
              <w:rPr>
                <w:rFonts w:ascii="Arial" w:hAnsi="Arial" w:cs="Arial"/>
              </w:rPr>
              <w:t>in</w:t>
            </w:r>
            <w:r w:rsidR="00FD6524">
              <w:rPr>
                <w:rFonts w:ascii="Arial" w:hAnsi="Arial" w:cs="Arial"/>
              </w:rPr>
              <w:t xml:space="preserve"> Public Health Wales.</w:t>
            </w:r>
            <w:r w:rsidR="00B11F6E" w:rsidRPr="00997C2E">
              <w:rPr>
                <w:rFonts w:ascii="Arial" w:hAnsi="Arial" w:cs="Arial"/>
              </w:rPr>
              <w:t xml:space="preserve"> </w:t>
            </w:r>
            <w:r w:rsidR="00FD6524">
              <w:rPr>
                <w:rFonts w:ascii="Arial" w:hAnsi="Arial" w:cs="Arial"/>
              </w:rPr>
              <w:t>The other updates she would normally provide will be covered under the ‘Winter’ updates from WG colleagues.</w:t>
            </w:r>
          </w:p>
          <w:p w14:paraId="17DDC671" w14:textId="77777777" w:rsidR="0068397A" w:rsidRPr="00997C2E" w:rsidRDefault="0068397A" w:rsidP="00F107D4">
            <w:pPr>
              <w:pStyle w:val="NoSpacing"/>
              <w:rPr>
                <w:rFonts w:ascii="Arial" w:hAnsi="Arial" w:cs="Arial"/>
              </w:rPr>
            </w:pPr>
          </w:p>
          <w:p w14:paraId="10CBB3DA" w14:textId="77777777" w:rsidR="00016E32" w:rsidRPr="00997C2E" w:rsidRDefault="00016E32" w:rsidP="00F107D4">
            <w:pPr>
              <w:pStyle w:val="NoSpacing"/>
              <w:rPr>
                <w:rFonts w:ascii="Arial" w:hAnsi="Arial" w:cs="Arial"/>
              </w:rPr>
            </w:pPr>
          </w:p>
          <w:p w14:paraId="3B97AF43" w14:textId="3212A834" w:rsidR="00016E32" w:rsidRPr="00997C2E" w:rsidRDefault="00016E32" w:rsidP="00F107D4">
            <w:pPr>
              <w:pStyle w:val="NoSpacing"/>
              <w:rPr>
                <w:rFonts w:ascii="Arial" w:hAnsi="Arial" w:cs="Arial"/>
              </w:rPr>
            </w:pPr>
          </w:p>
        </w:tc>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tcPr>
          <w:p w14:paraId="452B6A5E" w14:textId="320AD27D" w:rsidR="00545492" w:rsidRPr="00997C2E" w:rsidRDefault="00545492" w:rsidP="00205795">
            <w:pPr>
              <w:pStyle w:val="NoSpacing"/>
              <w:rPr>
                <w:rFonts w:ascii="Arial" w:hAnsi="Arial" w:cs="Arial"/>
                <w:b/>
              </w:rPr>
            </w:pPr>
          </w:p>
        </w:tc>
      </w:tr>
      <w:tr w:rsidR="00545492" w:rsidRPr="00997C2E" w14:paraId="25146197" w14:textId="77777777" w:rsidTr="00392732">
        <w:trPr>
          <w:trHeight w:val="269"/>
        </w:trPr>
        <w:tc>
          <w:tcPr>
            <w:tcW w:w="522" w:type="dxa"/>
            <w:tcBorders>
              <w:top w:val="single" w:sz="4" w:space="0" w:color="auto"/>
              <w:left w:val="single" w:sz="4" w:space="0" w:color="auto"/>
              <w:bottom w:val="single" w:sz="4" w:space="0" w:color="auto"/>
              <w:right w:val="single" w:sz="4" w:space="0" w:color="auto"/>
            </w:tcBorders>
            <w:shd w:val="clear" w:color="auto" w:fill="00FFFF"/>
          </w:tcPr>
          <w:p w14:paraId="643B5AB0" w14:textId="380BAF59" w:rsidR="00545492" w:rsidRPr="00997C2E" w:rsidRDefault="00094166" w:rsidP="00205795">
            <w:pPr>
              <w:pStyle w:val="NoSpacing"/>
              <w:rPr>
                <w:rFonts w:ascii="Arial" w:hAnsi="Arial" w:cs="Arial"/>
                <w:b/>
              </w:rPr>
            </w:pPr>
            <w:r w:rsidRPr="00997C2E">
              <w:rPr>
                <w:rFonts w:ascii="Arial" w:hAnsi="Arial" w:cs="Arial"/>
                <w:b/>
              </w:rPr>
              <w:t>3</w:t>
            </w:r>
            <w:r w:rsidR="008728CE" w:rsidRPr="00997C2E">
              <w:rPr>
                <w:rFonts w:ascii="Arial" w:hAnsi="Arial" w:cs="Arial"/>
                <w:b/>
              </w:rPr>
              <w:t>.</w:t>
            </w:r>
          </w:p>
        </w:tc>
        <w:tc>
          <w:tcPr>
            <w:tcW w:w="12051" w:type="dxa"/>
            <w:tcBorders>
              <w:top w:val="single" w:sz="4" w:space="0" w:color="auto"/>
              <w:left w:val="single" w:sz="4" w:space="0" w:color="auto"/>
              <w:bottom w:val="single" w:sz="4" w:space="0" w:color="auto"/>
              <w:right w:val="single" w:sz="4" w:space="0" w:color="auto"/>
            </w:tcBorders>
            <w:shd w:val="clear" w:color="auto" w:fill="00FFFF"/>
          </w:tcPr>
          <w:p w14:paraId="5412ECD3" w14:textId="616D22FA" w:rsidR="00545492" w:rsidRPr="00997C2E" w:rsidRDefault="00FD6524" w:rsidP="00205795">
            <w:pPr>
              <w:pStyle w:val="NoSpacing"/>
              <w:rPr>
                <w:rFonts w:ascii="Arial" w:hAnsi="Arial" w:cs="Arial"/>
                <w:b/>
                <w:bCs/>
              </w:rPr>
            </w:pPr>
            <w:r>
              <w:rPr>
                <w:rFonts w:ascii="Arial" w:hAnsi="Arial" w:cs="Arial"/>
                <w:b/>
                <w:bCs/>
              </w:rPr>
              <w:t>Winter</w:t>
            </w:r>
          </w:p>
        </w:tc>
        <w:tc>
          <w:tcPr>
            <w:tcW w:w="3588" w:type="dxa"/>
            <w:tcBorders>
              <w:top w:val="single" w:sz="4" w:space="0" w:color="auto"/>
              <w:left w:val="single" w:sz="4" w:space="0" w:color="auto"/>
              <w:bottom w:val="single" w:sz="4" w:space="0" w:color="auto"/>
              <w:right w:val="single" w:sz="4" w:space="0" w:color="auto"/>
            </w:tcBorders>
            <w:shd w:val="clear" w:color="auto" w:fill="00FFFF"/>
          </w:tcPr>
          <w:p w14:paraId="75144127" w14:textId="77777777" w:rsidR="00545492" w:rsidRPr="00997C2E" w:rsidRDefault="00545492" w:rsidP="00205795">
            <w:pPr>
              <w:pStyle w:val="NoSpacing"/>
              <w:rPr>
                <w:rFonts w:ascii="Arial" w:hAnsi="Arial" w:cs="Arial"/>
                <w:b/>
              </w:rPr>
            </w:pPr>
            <w:r w:rsidRPr="00997C2E">
              <w:rPr>
                <w:rFonts w:ascii="Arial" w:hAnsi="Arial" w:cs="Arial"/>
                <w:b/>
              </w:rPr>
              <w:t>Actions</w:t>
            </w:r>
          </w:p>
        </w:tc>
      </w:tr>
      <w:tr w:rsidR="00545492" w:rsidRPr="00997C2E" w14:paraId="7D402F48" w14:textId="77777777" w:rsidTr="00392732">
        <w:trPr>
          <w:trHeight w:val="578"/>
        </w:trPr>
        <w:tc>
          <w:tcPr>
            <w:tcW w:w="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9F0B167" w14:textId="77777777" w:rsidR="00545492" w:rsidRPr="00997C2E" w:rsidRDefault="00545492" w:rsidP="00205795">
            <w:pPr>
              <w:pStyle w:val="NoSpacing"/>
              <w:rPr>
                <w:rFonts w:ascii="Arial" w:hAnsi="Arial" w:cs="Arial"/>
                <w:b/>
              </w:rPr>
            </w:pPr>
          </w:p>
        </w:tc>
        <w:tc>
          <w:tcPr>
            <w:tcW w:w="12051" w:type="dxa"/>
            <w:tcBorders>
              <w:top w:val="single" w:sz="4" w:space="0" w:color="auto"/>
              <w:left w:val="single" w:sz="4" w:space="0" w:color="auto"/>
              <w:bottom w:val="single" w:sz="4" w:space="0" w:color="auto"/>
              <w:right w:val="single" w:sz="4" w:space="0" w:color="auto"/>
            </w:tcBorders>
            <w:shd w:val="clear" w:color="auto" w:fill="FFFFFF" w:themeFill="background1"/>
          </w:tcPr>
          <w:p w14:paraId="0B07D8C1" w14:textId="308E9C7B" w:rsidR="00FD6524" w:rsidRDefault="00FD6524" w:rsidP="00FD6524">
            <w:pPr>
              <w:pStyle w:val="NoSpacing"/>
              <w:numPr>
                <w:ilvl w:val="0"/>
                <w:numId w:val="42"/>
              </w:numPr>
              <w:rPr>
                <w:rFonts w:ascii="Arial" w:hAnsi="Arial" w:cs="Arial"/>
              </w:rPr>
            </w:pPr>
            <w:r>
              <w:rPr>
                <w:rFonts w:ascii="Arial" w:hAnsi="Arial" w:cs="Arial"/>
              </w:rPr>
              <w:t>Winter Planning – Samia Edwards (SE)</w:t>
            </w:r>
            <w:r w:rsidR="002753A6">
              <w:rPr>
                <w:rFonts w:ascii="Arial" w:hAnsi="Arial" w:cs="Arial"/>
              </w:rPr>
              <w:t>, Welsh Government</w:t>
            </w:r>
          </w:p>
          <w:p w14:paraId="74D9CBF8" w14:textId="5039D335" w:rsidR="00FD6524" w:rsidRDefault="00FD6524" w:rsidP="00FD6524">
            <w:pPr>
              <w:pStyle w:val="NoSpacing"/>
              <w:ind w:left="720"/>
              <w:rPr>
                <w:rFonts w:ascii="Arial" w:hAnsi="Arial" w:cs="Arial"/>
              </w:rPr>
            </w:pPr>
            <w:r>
              <w:rPr>
                <w:rFonts w:ascii="Arial" w:hAnsi="Arial" w:cs="Arial"/>
              </w:rPr>
              <w:t xml:space="preserve">SE provided an update </w:t>
            </w:r>
            <w:r w:rsidR="00C1698D">
              <w:rPr>
                <w:rFonts w:ascii="Arial" w:hAnsi="Arial" w:cs="Arial"/>
              </w:rPr>
              <w:t>on the integrated approach that has been undertaken, the updated planning guidance, working with Regional Partnership Boards, the refocus of the planning response cell, how the local options framework is underpinned by local assessment and impact assessments.</w:t>
            </w:r>
          </w:p>
          <w:p w14:paraId="4E77F6F8" w14:textId="6B4A751D" w:rsidR="00C1698D" w:rsidRDefault="00C1698D" w:rsidP="00FD6524">
            <w:pPr>
              <w:pStyle w:val="NoSpacing"/>
              <w:ind w:left="720"/>
              <w:rPr>
                <w:rFonts w:ascii="Arial" w:hAnsi="Arial" w:cs="Arial"/>
              </w:rPr>
            </w:pPr>
          </w:p>
          <w:p w14:paraId="227BBE64" w14:textId="4AF757B6" w:rsidR="00C1698D" w:rsidRDefault="00C1698D" w:rsidP="00FD6524">
            <w:pPr>
              <w:pStyle w:val="NoSpacing"/>
              <w:ind w:left="720"/>
              <w:rPr>
                <w:rFonts w:ascii="Arial" w:hAnsi="Arial" w:cs="Arial"/>
              </w:rPr>
            </w:pPr>
            <w:r>
              <w:rPr>
                <w:rFonts w:ascii="Arial" w:hAnsi="Arial" w:cs="Arial"/>
              </w:rPr>
              <w:t>Trade Unions raised the following and discussed how these impact on planning; flexible working, childcare and does the NHS have a seasonal winter period any longer given all year demands.</w:t>
            </w:r>
          </w:p>
          <w:p w14:paraId="0DECB39E" w14:textId="4CB36759" w:rsidR="00C1698D" w:rsidRDefault="00C1698D" w:rsidP="00C1698D">
            <w:pPr>
              <w:pStyle w:val="NoSpacing"/>
              <w:rPr>
                <w:rFonts w:ascii="Arial" w:hAnsi="Arial" w:cs="Arial"/>
              </w:rPr>
            </w:pPr>
          </w:p>
          <w:p w14:paraId="1990AEF4" w14:textId="55D874E4" w:rsidR="00C1698D" w:rsidRDefault="00C1698D" w:rsidP="00C1698D">
            <w:pPr>
              <w:pStyle w:val="NoSpacing"/>
              <w:numPr>
                <w:ilvl w:val="0"/>
                <w:numId w:val="42"/>
              </w:numPr>
              <w:rPr>
                <w:rFonts w:ascii="Arial" w:hAnsi="Arial" w:cs="Arial"/>
              </w:rPr>
            </w:pPr>
            <w:r>
              <w:rPr>
                <w:rFonts w:ascii="Arial" w:hAnsi="Arial" w:cs="Arial"/>
              </w:rPr>
              <w:t>Covid Vaccine Programme – Chris Jones (CJ)</w:t>
            </w:r>
            <w:r w:rsidR="002753A6">
              <w:rPr>
                <w:rFonts w:ascii="Arial" w:hAnsi="Arial" w:cs="Arial"/>
              </w:rPr>
              <w:t>, Welsh Government</w:t>
            </w:r>
          </w:p>
          <w:p w14:paraId="15461D7D" w14:textId="497B5359" w:rsidR="00C1698D" w:rsidRDefault="00C1698D" w:rsidP="00C1698D">
            <w:pPr>
              <w:pStyle w:val="NoSpacing"/>
              <w:ind w:left="720"/>
              <w:rPr>
                <w:rFonts w:ascii="Arial" w:hAnsi="Arial" w:cs="Arial"/>
              </w:rPr>
            </w:pPr>
            <w:r>
              <w:rPr>
                <w:rFonts w:ascii="Arial" w:hAnsi="Arial" w:cs="Arial"/>
              </w:rPr>
              <w:t>CJ gave an update on progress for the vaccine programmes for Covid and Flu. The data on flu for health and social care workers is not yet available, however similar trends for Covid uptake has been seen.</w:t>
            </w:r>
          </w:p>
          <w:p w14:paraId="1B395C1E" w14:textId="5568880C" w:rsidR="00C1698D" w:rsidRDefault="00C1698D" w:rsidP="00C1698D">
            <w:pPr>
              <w:pStyle w:val="NoSpacing"/>
              <w:ind w:left="720"/>
              <w:rPr>
                <w:rFonts w:ascii="Arial" w:hAnsi="Arial" w:cs="Arial"/>
              </w:rPr>
            </w:pPr>
            <w:r>
              <w:rPr>
                <w:rFonts w:ascii="Arial" w:hAnsi="Arial" w:cs="Arial"/>
              </w:rPr>
              <w:t>CJ also confirm consider will be given to Mon</w:t>
            </w:r>
            <w:r w:rsidR="00C747FB">
              <w:rPr>
                <w:rFonts w:ascii="Arial" w:hAnsi="Arial" w:cs="Arial"/>
              </w:rPr>
              <w:t>k</w:t>
            </w:r>
            <w:r>
              <w:rPr>
                <w:rFonts w:ascii="Arial" w:hAnsi="Arial" w:cs="Arial"/>
              </w:rPr>
              <w:t>eypox and Polo guidance shortly.</w:t>
            </w:r>
          </w:p>
          <w:p w14:paraId="6E71EAE0" w14:textId="234C9501" w:rsidR="00C1698D" w:rsidRDefault="00C1698D" w:rsidP="00C1698D">
            <w:pPr>
              <w:pStyle w:val="NoSpacing"/>
              <w:ind w:left="720"/>
              <w:rPr>
                <w:rFonts w:ascii="Arial" w:hAnsi="Arial" w:cs="Arial"/>
              </w:rPr>
            </w:pPr>
          </w:p>
          <w:p w14:paraId="4BFD0421" w14:textId="1EBE652F" w:rsidR="00C1698D" w:rsidRDefault="00C1698D" w:rsidP="00C1698D">
            <w:pPr>
              <w:pStyle w:val="NoSpacing"/>
              <w:ind w:left="720"/>
              <w:rPr>
                <w:rFonts w:ascii="Arial" w:hAnsi="Arial" w:cs="Arial"/>
              </w:rPr>
            </w:pPr>
            <w:r>
              <w:rPr>
                <w:rFonts w:ascii="Arial" w:hAnsi="Arial" w:cs="Arial"/>
              </w:rPr>
              <w:t>The forum asked for an update on access for staff vaccinations which will impact on uptake.</w:t>
            </w:r>
          </w:p>
          <w:p w14:paraId="093C8D60" w14:textId="7308526C" w:rsidR="00E71EBB" w:rsidRDefault="00E71EBB" w:rsidP="00E71EBB">
            <w:pPr>
              <w:pStyle w:val="NoSpacing"/>
              <w:rPr>
                <w:rFonts w:ascii="Arial" w:hAnsi="Arial" w:cs="Arial"/>
              </w:rPr>
            </w:pPr>
          </w:p>
          <w:p w14:paraId="214EDC11" w14:textId="72B12F89" w:rsidR="00E71EBB" w:rsidRDefault="00E71EBB" w:rsidP="00E71EBB">
            <w:pPr>
              <w:pStyle w:val="NoSpacing"/>
              <w:numPr>
                <w:ilvl w:val="0"/>
                <w:numId w:val="42"/>
              </w:numPr>
              <w:rPr>
                <w:rFonts w:ascii="Arial" w:hAnsi="Arial" w:cs="Arial"/>
              </w:rPr>
            </w:pPr>
            <w:r>
              <w:rPr>
                <w:rFonts w:ascii="Arial" w:hAnsi="Arial" w:cs="Arial"/>
              </w:rPr>
              <w:t>Testing – Bethan Davies (BD)</w:t>
            </w:r>
            <w:r w:rsidR="002753A6">
              <w:rPr>
                <w:rFonts w:ascii="Arial" w:hAnsi="Arial" w:cs="Arial"/>
              </w:rPr>
              <w:t>, Welsh Government</w:t>
            </w:r>
          </w:p>
          <w:p w14:paraId="72C77323" w14:textId="4F910BAE" w:rsidR="00E71EBB" w:rsidRDefault="00C7633A" w:rsidP="00E71EBB">
            <w:pPr>
              <w:pStyle w:val="NoSpacing"/>
              <w:ind w:left="720"/>
              <w:rPr>
                <w:rFonts w:ascii="Arial" w:hAnsi="Arial" w:cs="Arial"/>
              </w:rPr>
            </w:pPr>
            <w:r>
              <w:rPr>
                <w:rFonts w:ascii="Arial" w:hAnsi="Arial" w:cs="Arial"/>
              </w:rPr>
              <w:t xml:space="preserve">BD provided an update on testing policy regarding moving </w:t>
            </w:r>
            <w:r w:rsidRPr="002504C4">
              <w:rPr>
                <w:rFonts w:ascii="Arial" w:hAnsi="Arial" w:cs="Arial"/>
              </w:rPr>
              <w:t xml:space="preserve">to </w:t>
            </w:r>
            <w:proofErr w:type="spellStart"/>
            <w:r w:rsidRPr="002504C4">
              <w:rPr>
                <w:rFonts w:ascii="Arial" w:hAnsi="Arial" w:cs="Arial"/>
              </w:rPr>
              <w:t>multite</w:t>
            </w:r>
            <w:r w:rsidR="00C747FB" w:rsidRPr="002504C4">
              <w:rPr>
                <w:rFonts w:ascii="Arial" w:hAnsi="Arial" w:cs="Arial"/>
              </w:rPr>
              <w:t>s</w:t>
            </w:r>
            <w:r w:rsidR="00587B2F" w:rsidRPr="002504C4">
              <w:rPr>
                <w:rFonts w:ascii="Arial" w:hAnsi="Arial" w:cs="Arial"/>
              </w:rPr>
              <w:t>t</w:t>
            </w:r>
            <w:proofErr w:type="spellEnd"/>
            <w:r>
              <w:rPr>
                <w:rFonts w:ascii="Arial" w:hAnsi="Arial" w:cs="Arial"/>
              </w:rPr>
              <w:t xml:space="preserve"> testing, the under 5’s, protecting the most vulnerable and how to retain value in the system and ensuring the system can cope if a new variant emerges. </w:t>
            </w:r>
          </w:p>
          <w:p w14:paraId="41D28433" w14:textId="1AA63206" w:rsidR="00C1698D" w:rsidRPr="00FD6524" w:rsidRDefault="00C1698D" w:rsidP="00FD6524">
            <w:pPr>
              <w:pStyle w:val="NoSpacing"/>
              <w:ind w:left="720"/>
              <w:rPr>
                <w:rFonts w:ascii="Arial" w:hAnsi="Arial" w:cs="Arial"/>
              </w:rPr>
            </w:pPr>
          </w:p>
        </w:tc>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tcPr>
          <w:p w14:paraId="2E408BCE" w14:textId="6392971E" w:rsidR="0005647F" w:rsidRPr="00997C2E" w:rsidRDefault="0005647F" w:rsidP="00295D1C">
            <w:pPr>
              <w:pStyle w:val="NoSpacing"/>
              <w:rPr>
                <w:rFonts w:ascii="Arial" w:hAnsi="Arial" w:cs="Arial"/>
                <w:b/>
              </w:rPr>
            </w:pPr>
          </w:p>
        </w:tc>
      </w:tr>
      <w:tr w:rsidR="00545492" w:rsidRPr="00997C2E" w14:paraId="3276F864" w14:textId="77777777" w:rsidTr="00392732">
        <w:trPr>
          <w:trHeight w:val="75"/>
        </w:trPr>
        <w:tc>
          <w:tcPr>
            <w:tcW w:w="522" w:type="dxa"/>
            <w:tcBorders>
              <w:top w:val="single" w:sz="4" w:space="0" w:color="auto"/>
              <w:left w:val="single" w:sz="4" w:space="0" w:color="auto"/>
              <w:bottom w:val="single" w:sz="4" w:space="0" w:color="auto"/>
              <w:right w:val="single" w:sz="4" w:space="0" w:color="auto"/>
            </w:tcBorders>
            <w:shd w:val="clear" w:color="auto" w:fill="00FFFF"/>
          </w:tcPr>
          <w:p w14:paraId="2262C802" w14:textId="5308DED9" w:rsidR="00545492" w:rsidRPr="00997C2E" w:rsidRDefault="00094166" w:rsidP="00205795">
            <w:pPr>
              <w:pStyle w:val="NoSpacing"/>
              <w:rPr>
                <w:rFonts w:ascii="Arial" w:hAnsi="Arial" w:cs="Arial"/>
                <w:b/>
              </w:rPr>
            </w:pPr>
            <w:r w:rsidRPr="00997C2E">
              <w:rPr>
                <w:rFonts w:ascii="Arial" w:hAnsi="Arial" w:cs="Arial"/>
                <w:b/>
              </w:rPr>
              <w:t>4</w:t>
            </w:r>
            <w:r w:rsidR="008728CE" w:rsidRPr="00997C2E">
              <w:rPr>
                <w:rFonts w:ascii="Arial" w:hAnsi="Arial" w:cs="Arial"/>
                <w:b/>
              </w:rPr>
              <w:t>.</w:t>
            </w:r>
          </w:p>
        </w:tc>
        <w:tc>
          <w:tcPr>
            <w:tcW w:w="12051" w:type="dxa"/>
            <w:tcBorders>
              <w:top w:val="single" w:sz="4" w:space="0" w:color="auto"/>
              <w:left w:val="single" w:sz="4" w:space="0" w:color="auto"/>
              <w:bottom w:val="single" w:sz="4" w:space="0" w:color="auto"/>
              <w:right w:val="single" w:sz="4" w:space="0" w:color="auto"/>
            </w:tcBorders>
            <w:shd w:val="clear" w:color="auto" w:fill="00FFFF"/>
            <w:vAlign w:val="center"/>
          </w:tcPr>
          <w:p w14:paraId="429FA91A" w14:textId="488992E2" w:rsidR="00545492" w:rsidRPr="00392732" w:rsidRDefault="00C7633A" w:rsidP="00205795">
            <w:pPr>
              <w:pStyle w:val="NoSpacing"/>
              <w:rPr>
                <w:rFonts w:ascii="Arial" w:hAnsi="Arial" w:cs="Arial"/>
                <w:b/>
                <w:bCs/>
              </w:rPr>
            </w:pPr>
            <w:r w:rsidRPr="00392732">
              <w:rPr>
                <w:rFonts w:ascii="Arial" w:hAnsi="Arial" w:cs="Arial"/>
                <w:b/>
                <w:bCs/>
                <w:color w:val="000000"/>
              </w:rPr>
              <w:t>Health and Social Care Workforce Strategy Update</w:t>
            </w:r>
          </w:p>
        </w:tc>
        <w:tc>
          <w:tcPr>
            <w:tcW w:w="3588" w:type="dxa"/>
            <w:tcBorders>
              <w:top w:val="single" w:sz="4" w:space="0" w:color="auto"/>
              <w:left w:val="single" w:sz="4" w:space="0" w:color="auto"/>
              <w:bottom w:val="single" w:sz="4" w:space="0" w:color="auto"/>
              <w:right w:val="single" w:sz="4" w:space="0" w:color="auto"/>
            </w:tcBorders>
            <w:shd w:val="clear" w:color="auto" w:fill="00FFFF"/>
          </w:tcPr>
          <w:p w14:paraId="02272304" w14:textId="77777777" w:rsidR="00545492" w:rsidRPr="00997C2E" w:rsidRDefault="00545492" w:rsidP="00205795">
            <w:pPr>
              <w:pStyle w:val="NoSpacing"/>
              <w:rPr>
                <w:rFonts w:ascii="Arial" w:hAnsi="Arial" w:cs="Arial"/>
                <w:b/>
              </w:rPr>
            </w:pPr>
            <w:r w:rsidRPr="00997C2E">
              <w:rPr>
                <w:rFonts w:ascii="Arial" w:hAnsi="Arial" w:cs="Arial"/>
                <w:b/>
              </w:rPr>
              <w:t>Actions</w:t>
            </w:r>
          </w:p>
        </w:tc>
      </w:tr>
      <w:tr w:rsidR="00545492" w:rsidRPr="00997C2E" w14:paraId="3C82B39C" w14:textId="77777777" w:rsidTr="00392732">
        <w:trPr>
          <w:trHeight w:val="269"/>
        </w:trPr>
        <w:tc>
          <w:tcPr>
            <w:tcW w:w="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923E70E" w14:textId="77777777" w:rsidR="00545492" w:rsidRPr="00997C2E" w:rsidRDefault="00545492" w:rsidP="00205795">
            <w:pPr>
              <w:pStyle w:val="NoSpacing"/>
              <w:rPr>
                <w:rFonts w:ascii="Arial" w:hAnsi="Arial" w:cs="Arial"/>
                <w:b/>
              </w:rPr>
            </w:pPr>
          </w:p>
        </w:tc>
        <w:tc>
          <w:tcPr>
            <w:tcW w:w="12051" w:type="dxa"/>
            <w:tcBorders>
              <w:top w:val="single" w:sz="4" w:space="0" w:color="auto"/>
              <w:left w:val="single" w:sz="4" w:space="0" w:color="auto"/>
              <w:bottom w:val="single" w:sz="4" w:space="0" w:color="auto"/>
              <w:right w:val="single" w:sz="4" w:space="0" w:color="auto"/>
            </w:tcBorders>
            <w:shd w:val="clear" w:color="auto" w:fill="auto"/>
          </w:tcPr>
          <w:p w14:paraId="5C907CEE" w14:textId="0A7A017C" w:rsidR="00C7633A" w:rsidRDefault="00C7633A" w:rsidP="00C7633A">
            <w:pPr>
              <w:rPr>
                <w:rFonts w:ascii="Arial" w:hAnsi="Arial" w:cs="Arial"/>
              </w:rPr>
            </w:pPr>
            <w:r>
              <w:rPr>
                <w:rFonts w:ascii="Arial" w:hAnsi="Arial" w:cs="Arial"/>
              </w:rPr>
              <w:t xml:space="preserve">JR provided an </w:t>
            </w:r>
            <w:proofErr w:type="gramStart"/>
            <w:r>
              <w:rPr>
                <w:rFonts w:ascii="Arial" w:hAnsi="Arial" w:cs="Arial"/>
              </w:rPr>
              <w:t>update</w:t>
            </w:r>
            <w:proofErr w:type="gramEnd"/>
            <w:r>
              <w:rPr>
                <w:rFonts w:ascii="Arial" w:hAnsi="Arial" w:cs="Arial"/>
              </w:rPr>
              <w:t xml:space="preserve"> and a paper was provided to the WPF to outline the engagement work undertaken.</w:t>
            </w:r>
          </w:p>
          <w:p w14:paraId="1163BC96" w14:textId="63A7DBD8" w:rsidR="00F32897" w:rsidRPr="003958A8" w:rsidRDefault="00C7633A" w:rsidP="003958A8">
            <w:pPr>
              <w:rPr>
                <w:rFonts w:ascii="Arial" w:hAnsi="Arial" w:cs="Arial"/>
              </w:rPr>
            </w:pPr>
            <w:r>
              <w:rPr>
                <w:rFonts w:ascii="Arial" w:hAnsi="Arial" w:cs="Arial"/>
              </w:rPr>
              <w:t xml:space="preserve">A discussion with members took place around </w:t>
            </w:r>
            <w:r w:rsidR="003958A8">
              <w:rPr>
                <w:rFonts w:ascii="Arial" w:hAnsi="Arial" w:cs="Arial"/>
              </w:rPr>
              <w:t xml:space="preserve">the </w:t>
            </w:r>
            <w:r w:rsidR="00C747FB">
              <w:rPr>
                <w:rFonts w:ascii="Arial" w:hAnsi="Arial" w:cs="Arial"/>
              </w:rPr>
              <w:t>m</w:t>
            </w:r>
            <w:r w:rsidR="003958A8">
              <w:rPr>
                <w:rFonts w:ascii="Arial" w:hAnsi="Arial" w:cs="Arial"/>
              </w:rPr>
              <w:t xml:space="preserve">ental </w:t>
            </w:r>
            <w:r w:rsidR="00C747FB">
              <w:rPr>
                <w:rFonts w:ascii="Arial" w:hAnsi="Arial" w:cs="Arial"/>
              </w:rPr>
              <w:t>h</w:t>
            </w:r>
            <w:r w:rsidR="003958A8">
              <w:rPr>
                <w:rFonts w:ascii="Arial" w:hAnsi="Arial" w:cs="Arial"/>
              </w:rPr>
              <w:t xml:space="preserve">ealth workforce plan, diversity and including an E&amp;D perspective, retention needed to be clearer in the strategy, understanding volunteers, bitesize </w:t>
            </w:r>
            <w:proofErr w:type="gramStart"/>
            <w:r w:rsidR="003958A8">
              <w:rPr>
                <w:rFonts w:ascii="Arial" w:hAnsi="Arial" w:cs="Arial"/>
              </w:rPr>
              <w:t>learning</w:t>
            </w:r>
            <w:proofErr w:type="gramEnd"/>
            <w:r w:rsidR="003958A8">
              <w:rPr>
                <w:rFonts w:ascii="Arial" w:hAnsi="Arial" w:cs="Arial"/>
              </w:rPr>
              <w:t xml:space="preserve"> and more targeted engagement.</w:t>
            </w:r>
          </w:p>
        </w:tc>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tcPr>
          <w:p w14:paraId="3A467852" w14:textId="21FDE9FB" w:rsidR="003C76BC" w:rsidRPr="00997C2E" w:rsidRDefault="003C76BC" w:rsidP="00205795">
            <w:pPr>
              <w:pStyle w:val="NoSpacing"/>
              <w:rPr>
                <w:rFonts w:ascii="Arial" w:hAnsi="Arial" w:cs="Arial"/>
                <w:b/>
              </w:rPr>
            </w:pPr>
          </w:p>
        </w:tc>
      </w:tr>
      <w:tr w:rsidR="00545492" w:rsidRPr="00997C2E" w14:paraId="37F8FF66" w14:textId="77777777" w:rsidTr="00392732">
        <w:trPr>
          <w:trHeight w:val="269"/>
        </w:trPr>
        <w:tc>
          <w:tcPr>
            <w:tcW w:w="522" w:type="dxa"/>
            <w:tcBorders>
              <w:top w:val="single" w:sz="4" w:space="0" w:color="auto"/>
              <w:left w:val="single" w:sz="4" w:space="0" w:color="auto"/>
              <w:bottom w:val="single" w:sz="4" w:space="0" w:color="auto"/>
              <w:right w:val="single" w:sz="4" w:space="0" w:color="auto"/>
            </w:tcBorders>
            <w:shd w:val="clear" w:color="auto" w:fill="00FFFF"/>
          </w:tcPr>
          <w:p w14:paraId="7D314EFF" w14:textId="1355515E" w:rsidR="00545492" w:rsidRPr="00997C2E" w:rsidRDefault="00196679" w:rsidP="00205795">
            <w:pPr>
              <w:pStyle w:val="NoSpacing"/>
              <w:rPr>
                <w:rFonts w:ascii="Arial" w:hAnsi="Arial" w:cs="Arial"/>
                <w:b/>
              </w:rPr>
            </w:pPr>
            <w:r w:rsidRPr="00997C2E">
              <w:rPr>
                <w:rFonts w:ascii="Arial" w:hAnsi="Arial" w:cs="Arial"/>
                <w:b/>
              </w:rPr>
              <w:lastRenderedPageBreak/>
              <w:t>5</w:t>
            </w:r>
            <w:r w:rsidR="008728CE" w:rsidRPr="00997C2E">
              <w:rPr>
                <w:rFonts w:ascii="Arial" w:hAnsi="Arial" w:cs="Arial"/>
                <w:b/>
              </w:rPr>
              <w:t>.</w:t>
            </w:r>
          </w:p>
        </w:tc>
        <w:tc>
          <w:tcPr>
            <w:tcW w:w="12051" w:type="dxa"/>
            <w:tcBorders>
              <w:top w:val="single" w:sz="4" w:space="0" w:color="auto"/>
              <w:left w:val="single" w:sz="4" w:space="0" w:color="auto"/>
              <w:bottom w:val="single" w:sz="4" w:space="0" w:color="auto"/>
              <w:right w:val="single" w:sz="4" w:space="0" w:color="auto"/>
            </w:tcBorders>
            <w:shd w:val="clear" w:color="auto" w:fill="00FFFF"/>
          </w:tcPr>
          <w:p w14:paraId="67B078FB" w14:textId="01B7652A" w:rsidR="00545492" w:rsidRPr="00392732" w:rsidRDefault="00061E5C" w:rsidP="00205795">
            <w:pPr>
              <w:pStyle w:val="NoSpacing"/>
              <w:rPr>
                <w:rFonts w:ascii="Arial" w:hAnsi="Arial" w:cs="Arial"/>
                <w:b/>
                <w:bCs/>
              </w:rPr>
            </w:pPr>
            <w:r w:rsidRPr="00392732">
              <w:rPr>
                <w:rFonts w:ascii="Arial" w:hAnsi="Arial" w:cs="Arial"/>
                <w:b/>
                <w:bCs/>
              </w:rPr>
              <w:t>Workforce Implementation Plan</w:t>
            </w:r>
          </w:p>
        </w:tc>
        <w:tc>
          <w:tcPr>
            <w:tcW w:w="3588" w:type="dxa"/>
            <w:tcBorders>
              <w:top w:val="single" w:sz="4" w:space="0" w:color="auto"/>
              <w:left w:val="single" w:sz="4" w:space="0" w:color="auto"/>
              <w:bottom w:val="single" w:sz="4" w:space="0" w:color="auto"/>
              <w:right w:val="single" w:sz="4" w:space="0" w:color="auto"/>
            </w:tcBorders>
            <w:shd w:val="clear" w:color="auto" w:fill="00FFFF"/>
          </w:tcPr>
          <w:p w14:paraId="781E2832" w14:textId="77777777" w:rsidR="00545492" w:rsidRPr="00997C2E" w:rsidRDefault="00545492" w:rsidP="00205795">
            <w:pPr>
              <w:pStyle w:val="NoSpacing"/>
              <w:rPr>
                <w:rFonts w:ascii="Arial" w:hAnsi="Arial" w:cs="Arial"/>
                <w:b/>
              </w:rPr>
            </w:pPr>
            <w:r w:rsidRPr="00997C2E">
              <w:rPr>
                <w:rFonts w:ascii="Arial" w:hAnsi="Arial" w:cs="Arial"/>
                <w:b/>
              </w:rPr>
              <w:t>Actions</w:t>
            </w:r>
          </w:p>
        </w:tc>
      </w:tr>
      <w:tr w:rsidR="00545492" w:rsidRPr="00997C2E" w14:paraId="01934279" w14:textId="77777777" w:rsidTr="00392732">
        <w:trPr>
          <w:trHeight w:val="269"/>
        </w:trPr>
        <w:tc>
          <w:tcPr>
            <w:tcW w:w="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66AC1FF" w14:textId="77777777" w:rsidR="00545492" w:rsidRPr="00997C2E" w:rsidRDefault="00545492" w:rsidP="00205795">
            <w:pPr>
              <w:pStyle w:val="NoSpacing"/>
              <w:rPr>
                <w:rFonts w:ascii="Arial" w:hAnsi="Arial" w:cs="Arial"/>
                <w:b/>
              </w:rPr>
            </w:pPr>
          </w:p>
        </w:tc>
        <w:tc>
          <w:tcPr>
            <w:tcW w:w="12051" w:type="dxa"/>
            <w:tcBorders>
              <w:top w:val="single" w:sz="4" w:space="0" w:color="auto"/>
              <w:left w:val="single" w:sz="4" w:space="0" w:color="auto"/>
              <w:bottom w:val="single" w:sz="4" w:space="0" w:color="auto"/>
              <w:right w:val="single" w:sz="4" w:space="0" w:color="auto"/>
            </w:tcBorders>
            <w:shd w:val="clear" w:color="auto" w:fill="FFFFFF" w:themeFill="background1"/>
          </w:tcPr>
          <w:p w14:paraId="2BD2977A" w14:textId="4760AFAC" w:rsidR="00F32897" w:rsidRDefault="00061E5C" w:rsidP="00F32897">
            <w:pPr>
              <w:rPr>
                <w:rFonts w:ascii="Arial" w:hAnsi="Arial" w:cs="Arial"/>
              </w:rPr>
            </w:pPr>
            <w:r>
              <w:rPr>
                <w:rFonts w:ascii="Arial" w:hAnsi="Arial" w:cs="Arial"/>
              </w:rPr>
              <w:t>Helen Arthur (HA) and Emma Coles</w:t>
            </w:r>
            <w:r w:rsidR="002753A6">
              <w:rPr>
                <w:rFonts w:ascii="Arial" w:hAnsi="Arial" w:cs="Arial"/>
              </w:rPr>
              <w:t xml:space="preserve">, Welsh Government, </w:t>
            </w:r>
            <w:r>
              <w:rPr>
                <w:rFonts w:ascii="Arial" w:hAnsi="Arial" w:cs="Arial"/>
              </w:rPr>
              <w:t xml:space="preserve">presented slides on the themes of the developing workforce plan and ask tables to workshop through </w:t>
            </w:r>
            <w:proofErr w:type="gramStart"/>
            <w:r>
              <w:rPr>
                <w:rFonts w:ascii="Arial" w:hAnsi="Arial" w:cs="Arial"/>
              </w:rPr>
              <w:t>a number of</w:t>
            </w:r>
            <w:proofErr w:type="gramEnd"/>
            <w:r>
              <w:rPr>
                <w:rFonts w:ascii="Arial" w:hAnsi="Arial" w:cs="Arial"/>
              </w:rPr>
              <w:t xml:space="preserve"> questions.</w:t>
            </w:r>
          </w:p>
          <w:p w14:paraId="28A13A97" w14:textId="6D945FD9" w:rsidR="0068397A" w:rsidRPr="00997C2E" w:rsidRDefault="00061E5C" w:rsidP="00385FEA">
            <w:pPr>
              <w:rPr>
                <w:rFonts w:ascii="Arial" w:hAnsi="Arial" w:cs="Arial"/>
              </w:rPr>
            </w:pPr>
            <w:r>
              <w:rPr>
                <w:rFonts w:ascii="Arial" w:hAnsi="Arial" w:cs="Arial"/>
              </w:rPr>
              <w:t xml:space="preserve">The feedback will be collated and </w:t>
            </w:r>
            <w:r w:rsidR="00587B2F">
              <w:rPr>
                <w:rFonts w:ascii="Arial" w:hAnsi="Arial" w:cs="Arial"/>
              </w:rPr>
              <w:t>the slides and or a copy of the plan will be shared asap for further comments</w:t>
            </w:r>
            <w:r>
              <w:rPr>
                <w:rFonts w:ascii="Arial" w:hAnsi="Arial" w:cs="Arial"/>
              </w:rPr>
              <w:t>.</w:t>
            </w:r>
          </w:p>
        </w:tc>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tcPr>
          <w:p w14:paraId="6D1CB687" w14:textId="2F7500AF" w:rsidR="00412463" w:rsidRPr="00997C2E" w:rsidRDefault="00061E5C" w:rsidP="00BE0092">
            <w:pPr>
              <w:pStyle w:val="NoSpacing"/>
              <w:rPr>
                <w:rFonts w:ascii="Arial" w:hAnsi="Arial" w:cs="Arial"/>
                <w:b/>
              </w:rPr>
            </w:pPr>
            <w:r>
              <w:rPr>
                <w:rFonts w:ascii="Arial" w:hAnsi="Arial" w:cs="Arial"/>
                <w:b/>
              </w:rPr>
              <w:t>To circulate the workforce implementation plan slides</w:t>
            </w:r>
            <w:r w:rsidR="00587B2F">
              <w:rPr>
                <w:rFonts w:ascii="Arial" w:hAnsi="Arial" w:cs="Arial"/>
                <w:b/>
              </w:rPr>
              <w:t xml:space="preserve"> and/or the plan asap.</w:t>
            </w:r>
          </w:p>
        </w:tc>
      </w:tr>
      <w:tr w:rsidR="00545492" w:rsidRPr="00997C2E" w14:paraId="07EE5059" w14:textId="77777777" w:rsidTr="00392732">
        <w:trPr>
          <w:trHeight w:val="269"/>
        </w:trPr>
        <w:tc>
          <w:tcPr>
            <w:tcW w:w="522" w:type="dxa"/>
            <w:tcBorders>
              <w:top w:val="single" w:sz="4" w:space="0" w:color="auto"/>
              <w:left w:val="single" w:sz="4" w:space="0" w:color="auto"/>
              <w:bottom w:val="single" w:sz="4" w:space="0" w:color="auto"/>
              <w:right w:val="single" w:sz="4" w:space="0" w:color="auto"/>
            </w:tcBorders>
            <w:shd w:val="clear" w:color="auto" w:fill="00FFFF"/>
          </w:tcPr>
          <w:p w14:paraId="0969BEF4" w14:textId="5FB79E84" w:rsidR="00545492" w:rsidRPr="00997C2E" w:rsidRDefault="00196679" w:rsidP="00205795">
            <w:pPr>
              <w:pStyle w:val="NoSpacing"/>
              <w:rPr>
                <w:rFonts w:ascii="Arial" w:hAnsi="Arial" w:cs="Arial"/>
                <w:b/>
              </w:rPr>
            </w:pPr>
            <w:r w:rsidRPr="00997C2E">
              <w:rPr>
                <w:rFonts w:ascii="Arial" w:hAnsi="Arial" w:cs="Arial"/>
                <w:b/>
              </w:rPr>
              <w:t>6</w:t>
            </w:r>
            <w:r w:rsidR="008728CE" w:rsidRPr="00997C2E">
              <w:rPr>
                <w:rFonts w:ascii="Arial" w:hAnsi="Arial" w:cs="Arial"/>
                <w:b/>
              </w:rPr>
              <w:t>.</w:t>
            </w:r>
          </w:p>
        </w:tc>
        <w:tc>
          <w:tcPr>
            <w:tcW w:w="12051" w:type="dxa"/>
            <w:tcBorders>
              <w:top w:val="single" w:sz="4" w:space="0" w:color="auto"/>
              <w:left w:val="single" w:sz="4" w:space="0" w:color="auto"/>
              <w:bottom w:val="single" w:sz="4" w:space="0" w:color="auto"/>
              <w:right w:val="single" w:sz="4" w:space="0" w:color="auto"/>
            </w:tcBorders>
            <w:shd w:val="clear" w:color="auto" w:fill="00FFFF"/>
          </w:tcPr>
          <w:p w14:paraId="38CF4373" w14:textId="5AFB6444" w:rsidR="00545492" w:rsidRPr="00997C2E" w:rsidRDefault="00392732" w:rsidP="00814972">
            <w:pPr>
              <w:pStyle w:val="NoSpacing"/>
              <w:rPr>
                <w:rFonts w:ascii="Arial" w:hAnsi="Arial" w:cs="Arial"/>
                <w:b/>
                <w:bCs/>
              </w:rPr>
            </w:pPr>
            <w:r>
              <w:rPr>
                <w:rFonts w:ascii="Arial" w:hAnsi="Arial" w:cs="Arial"/>
                <w:b/>
                <w:bCs/>
              </w:rPr>
              <w:t xml:space="preserve">Social Partnership Bill </w:t>
            </w:r>
          </w:p>
        </w:tc>
        <w:tc>
          <w:tcPr>
            <w:tcW w:w="3588" w:type="dxa"/>
            <w:tcBorders>
              <w:top w:val="single" w:sz="4" w:space="0" w:color="auto"/>
              <w:left w:val="single" w:sz="4" w:space="0" w:color="auto"/>
              <w:bottom w:val="single" w:sz="4" w:space="0" w:color="auto"/>
              <w:right w:val="single" w:sz="4" w:space="0" w:color="auto"/>
            </w:tcBorders>
            <w:shd w:val="clear" w:color="auto" w:fill="00FFFF"/>
          </w:tcPr>
          <w:p w14:paraId="025B6996" w14:textId="77777777" w:rsidR="00545492" w:rsidRPr="00997C2E" w:rsidRDefault="00545492" w:rsidP="00205795">
            <w:pPr>
              <w:pStyle w:val="NoSpacing"/>
              <w:rPr>
                <w:rFonts w:ascii="Arial" w:hAnsi="Arial" w:cs="Arial"/>
                <w:b/>
              </w:rPr>
            </w:pPr>
            <w:r w:rsidRPr="00997C2E">
              <w:rPr>
                <w:rFonts w:ascii="Arial" w:hAnsi="Arial" w:cs="Arial"/>
                <w:b/>
              </w:rPr>
              <w:t>Actions</w:t>
            </w:r>
          </w:p>
        </w:tc>
      </w:tr>
      <w:tr w:rsidR="00392732" w:rsidRPr="00997C2E" w14:paraId="60F17C7F" w14:textId="77777777" w:rsidTr="00392732">
        <w:trPr>
          <w:trHeight w:val="77"/>
        </w:trPr>
        <w:tc>
          <w:tcPr>
            <w:tcW w:w="522" w:type="dxa"/>
            <w:tcBorders>
              <w:top w:val="single" w:sz="4" w:space="0" w:color="auto"/>
              <w:left w:val="single" w:sz="4" w:space="0" w:color="auto"/>
              <w:bottom w:val="single" w:sz="4" w:space="0" w:color="auto"/>
              <w:right w:val="single" w:sz="4" w:space="0" w:color="auto"/>
            </w:tcBorders>
          </w:tcPr>
          <w:p w14:paraId="5C8D2A4B" w14:textId="77777777" w:rsidR="00392732" w:rsidRPr="00997C2E" w:rsidRDefault="00392732" w:rsidP="00392732">
            <w:pPr>
              <w:pStyle w:val="NoSpacing"/>
              <w:rPr>
                <w:rFonts w:ascii="Arial" w:hAnsi="Arial" w:cs="Arial"/>
                <w:b/>
              </w:rPr>
            </w:pPr>
          </w:p>
        </w:tc>
        <w:tc>
          <w:tcPr>
            <w:tcW w:w="12051" w:type="dxa"/>
            <w:tcBorders>
              <w:top w:val="single" w:sz="4" w:space="0" w:color="auto"/>
              <w:left w:val="single" w:sz="4" w:space="0" w:color="auto"/>
              <w:bottom w:val="single" w:sz="4" w:space="0" w:color="auto"/>
              <w:right w:val="single" w:sz="4" w:space="0" w:color="auto"/>
            </w:tcBorders>
            <w:shd w:val="clear" w:color="auto" w:fill="auto"/>
          </w:tcPr>
          <w:p w14:paraId="1180027B" w14:textId="77777777" w:rsidR="00392732" w:rsidRPr="001F7BFD" w:rsidRDefault="00392732" w:rsidP="00392732">
            <w:pPr>
              <w:pStyle w:val="NoSpacing"/>
              <w:rPr>
                <w:rFonts w:ascii="Arial" w:hAnsi="Arial" w:cs="Arial"/>
              </w:rPr>
            </w:pPr>
            <w:r w:rsidRPr="001F7BFD">
              <w:rPr>
                <w:rFonts w:ascii="Arial" w:hAnsi="Arial" w:cs="Arial"/>
              </w:rPr>
              <w:t xml:space="preserve">Neil </w:t>
            </w:r>
            <w:proofErr w:type="spellStart"/>
            <w:r w:rsidRPr="001F7BFD">
              <w:rPr>
                <w:rFonts w:ascii="Arial" w:hAnsi="Arial" w:cs="Arial"/>
              </w:rPr>
              <w:t>Surman</w:t>
            </w:r>
            <w:proofErr w:type="spellEnd"/>
            <w:r w:rsidRPr="001F7BFD">
              <w:rPr>
                <w:rFonts w:ascii="Arial" w:hAnsi="Arial" w:cs="Arial"/>
              </w:rPr>
              <w:t xml:space="preserve"> (NS) Deputy Director Social Partnership Bill, WG attended to give an update on the Bill and a paper which outlined the Bill summary was included in the meeting papers.</w:t>
            </w:r>
          </w:p>
          <w:p w14:paraId="76EBF27C" w14:textId="77777777" w:rsidR="00392732" w:rsidRPr="001F7BFD" w:rsidRDefault="00392732" w:rsidP="00392732">
            <w:pPr>
              <w:pStyle w:val="NoSpacing"/>
              <w:rPr>
                <w:rFonts w:ascii="Arial" w:hAnsi="Arial" w:cs="Arial"/>
              </w:rPr>
            </w:pPr>
          </w:p>
          <w:p w14:paraId="54C27C07" w14:textId="77777777" w:rsidR="00392732" w:rsidRPr="001F7BFD" w:rsidRDefault="00392732" w:rsidP="00392732">
            <w:pPr>
              <w:rPr>
                <w:rFonts w:ascii="Arial" w:hAnsi="Arial" w:cs="Arial"/>
              </w:rPr>
            </w:pPr>
            <w:r w:rsidRPr="001F7BFD">
              <w:rPr>
                <w:rFonts w:ascii="Arial" w:hAnsi="Arial" w:cs="Arial"/>
              </w:rPr>
              <w:t xml:space="preserve">The Social Partnership and Public Procurement Bill was laid before the Senedd on Tuesday 7 June 2022 and continues to progress through its legislative journey. </w:t>
            </w:r>
          </w:p>
          <w:p w14:paraId="441CF17C" w14:textId="77777777" w:rsidR="00392732" w:rsidRPr="001F7BFD" w:rsidRDefault="00392732" w:rsidP="00392732">
            <w:pPr>
              <w:rPr>
                <w:rFonts w:ascii="Arial" w:hAnsi="Arial" w:cs="Arial"/>
              </w:rPr>
            </w:pPr>
            <w:r w:rsidRPr="001F7BFD">
              <w:rPr>
                <w:rFonts w:ascii="Arial" w:hAnsi="Arial" w:cs="Arial"/>
              </w:rPr>
              <w:t>The Bill fulfils a Programme for Government commitment to place social partnership on a statutory footing in Wales. It provides a framework to enhance the well-being of the people of Wales by improving public services through social partnership working, promoting fair work, and socially responsible public procurement. The Bill is intended to complement other legislation, such as the Well-being of Future Generations (Wales) Act 2015.</w:t>
            </w:r>
          </w:p>
          <w:p w14:paraId="30C3D1DE" w14:textId="3DD2DAEA" w:rsidR="00392732" w:rsidRPr="001F7BFD" w:rsidRDefault="00392732" w:rsidP="002753A6">
            <w:pPr>
              <w:jc w:val="both"/>
              <w:rPr>
                <w:rFonts w:ascii="Arial" w:hAnsi="Arial" w:cs="Arial"/>
              </w:rPr>
            </w:pPr>
            <w:r w:rsidRPr="001F7BFD">
              <w:rPr>
                <w:rFonts w:ascii="Arial" w:hAnsi="Arial" w:cs="Arial"/>
              </w:rPr>
              <w:t xml:space="preserve">The Bill brings together 4 principles: Social Partnership, Socially Responsible Procurement, Fair Work, and Sustainable Development. </w:t>
            </w:r>
          </w:p>
          <w:p w14:paraId="6356F203" w14:textId="77777777" w:rsidR="00392732" w:rsidRPr="001F7BFD" w:rsidRDefault="00392732" w:rsidP="00392732">
            <w:pPr>
              <w:pStyle w:val="NoSpacing"/>
              <w:spacing w:line="252" w:lineRule="auto"/>
              <w:jc w:val="both"/>
              <w:rPr>
                <w:rFonts w:ascii="Arial" w:hAnsi="Arial" w:cs="Arial"/>
              </w:rPr>
            </w:pPr>
            <w:r w:rsidRPr="001F7BFD">
              <w:rPr>
                <w:rFonts w:ascii="Arial" w:hAnsi="Arial" w:cs="Arial"/>
              </w:rPr>
              <w:t>Further details on the principles and main provisions can be found via our website (</w:t>
            </w:r>
            <w:hyperlink r:id="rId12" w:history="1">
              <w:r w:rsidRPr="001F7BFD">
                <w:rPr>
                  <w:rStyle w:val="Hyperlink"/>
                  <w:rFonts w:ascii="Arial" w:hAnsi="Arial" w:cs="Arial"/>
                </w:rPr>
                <w:t>Social Partnership and Public Procurement (Wales) Bill | GOV.WALES</w:t>
              </w:r>
            </w:hyperlink>
            <w:r w:rsidRPr="001F7BFD">
              <w:rPr>
                <w:rFonts w:ascii="Arial" w:hAnsi="Arial" w:cs="Arial"/>
              </w:rPr>
              <w:t>.</w:t>
            </w:r>
          </w:p>
          <w:p w14:paraId="198F380E" w14:textId="77777777" w:rsidR="00392732" w:rsidRPr="001F7BFD" w:rsidRDefault="00392732" w:rsidP="00392732">
            <w:pPr>
              <w:pStyle w:val="NoSpacing"/>
              <w:spacing w:line="252" w:lineRule="auto"/>
              <w:rPr>
                <w:rFonts w:ascii="Arial" w:hAnsi="Arial" w:cs="Arial"/>
              </w:rPr>
            </w:pPr>
          </w:p>
          <w:p w14:paraId="26663832" w14:textId="77777777" w:rsidR="00392732" w:rsidRPr="001F7BFD" w:rsidRDefault="00392732" w:rsidP="00392732">
            <w:pPr>
              <w:jc w:val="both"/>
              <w:rPr>
                <w:rFonts w:ascii="Arial" w:hAnsi="Arial" w:cs="Arial"/>
              </w:rPr>
            </w:pPr>
            <w:r w:rsidRPr="001F7BFD">
              <w:rPr>
                <w:rFonts w:ascii="Arial" w:hAnsi="Arial" w:cs="Arial"/>
              </w:rPr>
              <w:t xml:space="preserve">The Social Partnership and Public Procurement (Wales) Bill is currently at Stage 1 of its legislative journey. It’s being scrutinised by the Equality and Social Justice Committee, the Finance Committee and the Legislation Justice and Constitution Committee. The Senedd also held a public consultation on the Bill which closed on 22 July 2022. </w:t>
            </w:r>
          </w:p>
          <w:p w14:paraId="3A86981A" w14:textId="77777777" w:rsidR="00392732" w:rsidRPr="001F7BFD" w:rsidRDefault="00392732" w:rsidP="00392732">
            <w:pPr>
              <w:jc w:val="both"/>
              <w:rPr>
                <w:rFonts w:ascii="Arial" w:hAnsi="Arial" w:cs="Arial"/>
              </w:rPr>
            </w:pPr>
            <w:r w:rsidRPr="001F7BFD">
              <w:rPr>
                <w:rFonts w:ascii="Arial" w:hAnsi="Arial" w:cs="Arial"/>
              </w:rPr>
              <w:t xml:space="preserve">The Senedd debate on General Principles of the Bill which </w:t>
            </w:r>
            <w:proofErr w:type="gramStart"/>
            <w:r w:rsidRPr="001F7BFD">
              <w:rPr>
                <w:rFonts w:ascii="Arial" w:hAnsi="Arial" w:cs="Arial"/>
              </w:rPr>
              <w:t>brings to an end</w:t>
            </w:r>
            <w:proofErr w:type="gramEnd"/>
            <w:r w:rsidRPr="001F7BFD">
              <w:rPr>
                <w:rFonts w:ascii="Arial" w:hAnsi="Arial" w:cs="Arial"/>
              </w:rPr>
              <w:t xml:space="preserve"> Stage 1 is scheduled to take place on Tuesday 29 November 2022.  After which, the Bill will enter Stage 2 committee scrutiny.</w:t>
            </w:r>
          </w:p>
          <w:p w14:paraId="5885F14A" w14:textId="77777777" w:rsidR="00392732" w:rsidRPr="001F7BFD" w:rsidRDefault="00392732" w:rsidP="00392732">
            <w:pPr>
              <w:pStyle w:val="NoSpacing"/>
              <w:rPr>
                <w:rFonts w:ascii="Arial" w:hAnsi="Arial" w:cs="Arial"/>
              </w:rPr>
            </w:pPr>
          </w:p>
          <w:p w14:paraId="2FA49726" w14:textId="5010409F" w:rsidR="00392732" w:rsidRPr="001F7BFD" w:rsidRDefault="00392732" w:rsidP="00392732">
            <w:pPr>
              <w:pStyle w:val="NoSpacing"/>
              <w:rPr>
                <w:rFonts w:ascii="Arial" w:hAnsi="Arial" w:cs="Arial"/>
              </w:rPr>
            </w:pPr>
            <w:r>
              <w:rPr>
                <w:rFonts w:ascii="Arial" w:hAnsi="Arial" w:cs="Arial"/>
              </w:rPr>
              <w:t xml:space="preserve">Following the update </w:t>
            </w:r>
            <w:r w:rsidR="002753A6">
              <w:rPr>
                <w:rFonts w:ascii="Arial" w:hAnsi="Arial" w:cs="Arial"/>
              </w:rPr>
              <w:t xml:space="preserve">BMA Cymru Wales asked about </w:t>
            </w:r>
            <w:r w:rsidRPr="001F7BFD">
              <w:rPr>
                <w:rFonts w:ascii="Arial" w:hAnsi="Arial" w:cs="Arial"/>
              </w:rPr>
              <w:t xml:space="preserve">TU’s not affiliated to the Wales TUC and how this could affect membership. </w:t>
            </w:r>
            <w:r w:rsidR="002753A6">
              <w:rPr>
                <w:rFonts w:ascii="Arial" w:hAnsi="Arial" w:cs="Arial"/>
              </w:rPr>
              <w:t>NS confirmed that any recommendations from the committee report will be considered in the next stages of the bill.</w:t>
            </w:r>
          </w:p>
          <w:p w14:paraId="2E9C666A" w14:textId="47B4C100" w:rsidR="00392732" w:rsidRPr="00997C2E" w:rsidRDefault="00392732" w:rsidP="00392732">
            <w:pPr>
              <w:pStyle w:val="NoSpacing"/>
              <w:rPr>
                <w:rFonts w:ascii="Arial" w:hAnsi="Arial" w:cs="Arial"/>
              </w:rPr>
            </w:pP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4111BFA2" w14:textId="6057666C" w:rsidR="00392732" w:rsidRPr="00997C2E" w:rsidRDefault="00392732" w:rsidP="00392732">
            <w:pPr>
              <w:pStyle w:val="NoSpacing"/>
              <w:rPr>
                <w:rFonts w:ascii="Arial" w:hAnsi="Arial" w:cs="Arial"/>
                <w:b/>
              </w:rPr>
            </w:pPr>
          </w:p>
        </w:tc>
      </w:tr>
      <w:tr w:rsidR="00392732" w:rsidRPr="00997C2E" w14:paraId="5BCC45C7" w14:textId="77777777" w:rsidTr="00392732">
        <w:trPr>
          <w:trHeight w:val="269"/>
        </w:trPr>
        <w:tc>
          <w:tcPr>
            <w:tcW w:w="522" w:type="dxa"/>
            <w:tcBorders>
              <w:top w:val="single" w:sz="4" w:space="0" w:color="auto"/>
              <w:left w:val="single" w:sz="4" w:space="0" w:color="auto"/>
              <w:bottom w:val="single" w:sz="4" w:space="0" w:color="auto"/>
              <w:right w:val="single" w:sz="4" w:space="0" w:color="auto"/>
            </w:tcBorders>
            <w:shd w:val="clear" w:color="auto" w:fill="00FFFF"/>
          </w:tcPr>
          <w:p w14:paraId="2B41FB64" w14:textId="45C3C081" w:rsidR="00392732" w:rsidRPr="00997C2E" w:rsidRDefault="00392732" w:rsidP="00392732">
            <w:pPr>
              <w:pStyle w:val="NoSpacing"/>
              <w:rPr>
                <w:rFonts w:ascii="Arial" w:hAnsi="Arial" w:cs="Arial"/>
                <w:b/>
              </w:rPr>
            </w:pPr>
            <w:r w:rsidRPr="00997C2E">
              <w:rPr>
                <w:rFonts w:ascii="Arial" w:hAnsi="Arial" w:cs="Arial"/>
                <w:b/>
              </w:rPr>
              <w:t>7.</w:t>
            </w:r>
          </w:p>
        </w:tc>
        <w:tc>
          <w:tcPr>
            <w:tcW w:w="12051" w:type="dxa"/>
            <w:tcBorders>
              <w:top w:val="single" w:sz="4" w:space="0" w:color="auto"/>
              <w:left w:val="single" w:sz="4" w:space="0" w:color="auto"/>
              <w:bottom w:val="single" w:sz="4" w:space="0" w:color="auto"/>
              <w:right w:val="single" w:sz="4" w:space="0" w:color="auto"/>
            </w:tcBorders>
            <w:shd w:val="clear" w:color="auto" w:fill="00FFFF"/>
            <w:vAlign w:val="center"/>
          </w:tcPr>
          <w:p w14:paraId="1D55EA58" w14:textId="70951BF7" w:rsidR="00392732" w:rsidRPr="00997C2E" w:rsidRDefault="002753A6" w:rsidP="00392732">
            <w:pPr>
              <w:pStyle w:val="NoSpacing"/>
              <w:rPr>
                <w:rFonts w:ascii="Arial" w:hAnsi="Arial" w:cs="Arial"/>
                <w:b/>
              </w:rPr>
            </w:pPr>
            <w:r>
              <w:rPr>
                <w:rFonts w:ascii="Arial" w:hAnsi="Arial" w:cs="Arial"/>
                <w:b/>
              </w:rPr>
              <w:t>Occupational Health Review Update</w:t>
            </w:r>
          </w:p>
        </w:tc>
        <w:tc>
          <w:tcPr>
            <w:tcW w:w="3588" w:type="dxa"/>
            <w:tcBorders>
              <w:top w:val="single" w:sz="4" w:space="0" w:color="auto"/>
              <w:left w:val="single" w:sz="4" w:space="0" w:color="auto"/>
              <w:bottom w:val="single" w:sz="4" w:space="0" w:color="auto"/>
              <w:right w:val="single" w:sz="4" w:space="0" w:color="auto"/>
            </w:tcBorders>
            <w:shd w:val="clear" w:color="auto" w:fill="00FFFF"/>
          </w:tcPr>
          <w:p w14:paraId="040C0298" w14:textId="77777777" w:rsidR="00392732" w:rsidRPr="00997C2E" w:rsidRDefault="00392732" w:rsidP="00392732">
            <w:pPr>
              <w:pStyle w:val="NoSpacing"/>
              <w:rPr>
                <w:rFonts w:ascii="Arial" w:hAnsi="Arial" w:cs="Arial"/>
                <w:b/>
              </w:rPr>
            </w:pPr>
            <w:r w:rsidRPr="00997C2E">
              <w:rPr>
                <w:rFonts w:ascii="Arial" w:hAnsi="Arial" w:cs="Arial"/>
                <w:b/>
              </w:rPr>
              <w:t>Actions</w:t>
            </w:r>
          </w:p>
        </w:tc>
      </w:tr>
      <w:tr w:rsidR="00392732" w:rsidRPr="00997C2E" w14:paraId="5A759D73" w14:textId="77777777" w:rsidTr="00392732">
        <w:trPr>
          <w:trHeight w:val="219"/>
        </w:trPr>
        <w:tc>
          <w:tcPr>
            <w:tcW w:w="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69DC4D9" w14:textId="77777777" w:rsidR="00392732" w:rsidRPr="00997C2E" w:rsidRDefault="00392732" w:rsidP="00392732">
            <w:pPr>
              <w:pStyle w:val="NoSpacing"/>
              <w:rPr>
                <w:rFonts w:ascii="Arial" w:hAnsi="Arial" w:cs="Arial"/>
                <w:b/>
              </w:rPr>
            </w:pPr>
          </w:p>
        </w:tc>
        <w:tc>
          <w:tcPr>
            <w:tcW w:w="12051" w:type="dxa"/>
            <w:tcBorders>
              <w:top w:val="single" w:sz="4" w:space="0" w:color="auto"/>
              <w:left w:val="single" w:sz="4" w:space="0" w:color="auto"/>
              <w:bottom w:val="single" w:sz="4" w:space="0" w:color="auto"/>
              <w:right w:val="single" w:sz="4" w:space="0" w:color="auto"/>
            </w:tcBorders>
            <w:shd w:val="clear" w:color="auto" w:fill="FFFFFF" w:themeFill="background1"/>
          </w:tcPr>
          <w:p w14:paraId="03D83A4D" w14:textId="32590740" w:rsidR="00392732" w:rsidRDefault="002753A6" w:rsidP="00392732">
            <w:pPr>
              <w:pStyle w:val="NoSpacing"/>
              <w:rPr>
                <w:rFonts w:ascii="Arial" w:hAnsi="Arial" w:cs="Arial"/>
              </w:rPr>
            </w:pPr>
            <w:r>
              <w:rPr>
                <w:rFonts w:ascii="Arial" w:hAnsi="Arial" w:cs="Arial"/>
              </w:rPr>
              <w:t>A paper was noted by WPF members, Trade Unions colleagues stated from their pre meeting it was noted that leads need to be identified as a priority and confirmed asap.</w:t>
            </w:r>
          </w:p>
          <w:p w14:paraId="784806F1" w14:textId="235EB87C" w:rsidR="002753A6" w:rsidRPr="00997C2E" w:rsidRDefault="002753A6" w:rsidP="00392732">
            <w:pPr>
              <w:pStyle w:val="NoSpacing"/>
              <w:rPr>
                <w:rFonts w:ascii="Arial" w:hAnsi="Arial" w:cs="Arial"/>
              </w:rPr>
            </w:pPr>
          </w:p>
        </w:tc>
        <w:tc>
          <w:tcPr>
            <w:tcW w:w="3588" w:type="dxa"/>
            <w:tcBorders>
              <w:top w:val="single" w:sz="4" w:space="0" w:color="auto"/>
              <w:left w:val="single" w:sz="4" w:space="0" w:color="auto"/>
              <w:bottom w:val="single" w:sz="4" w:space="0" w:color="auto"/>
              <w:right w:val="single" w:sz="4" w:space="0" w:color="auto"/>
            </w:tcBorders>
            <w:shd w:val="clear" w:color="auto" w:fill="FFFFFF" w:themeFill="background1"/>
          </w:tcPr>
          <w:p w14:paraId="7E3F38DE" w14:textId="1A8BFF5D" w:rsidR="00392732" w:rsidRPr="00997C2E" w:rsidRDefault="00392732" w:rsidP="00392732">
            <w:pPr>
              <w:pStyle w:val="NoSpacing"/>
              <w:rPr>
                <w:rFonts w:ascii="Arial" w:hAnsi="Arial" w:cs="Arial"/>
                <w:b/>
              </w:rPr>
            </w:pPr>
          </w:p>
        </w:tc>
      </w:tr>
      <w:tr w:rsidR="00392732" w:rsidRPr="00997C2E" w14:paraId="7D0DDDA4" w14:textId="77777777" w:rsidTr="00392732">
        <w:trPr>
          <w:trHeight w:val="219"/>
        </w:trPr>
        <w:tc>
          <w:tcPr>
            <w:tcW w:w="522" w:type="dxa"/>
            <w:tcBorders>
              <w:top w:val="single" w:sz="4" w:space="0" w:color="auto"/>
              <w:left w:val="single" w:sz="4" w:space="0" w:color="auto"/>
              <w:bottom w:val="single" w:sz="4" w:space="0" w:color="auto"/>
              <w:right w:val="single" w:sz="4" w:space="0" w:color="auto"/>
            </w:tcBorders>
            <w:shd w:val="clear" w:color="auto" w:fill="00FFFF"/>
          </w:tcPr>
          <w:p w14:paraId="6D2627E8" w14:textId="0C9BD644" w:rsidR="00392732" w:rsidRPr="00997C2E" w:rsidRDefault="00392732" w:rsidP="00392732">
            <w:pPr>
              <w:pStyle w:val="NoSpacing"/>
              <w:rPr>
                <w:rFonts w:ascii="Arial" w:hAnsi="Arial" w:cs="Arial"/>
                <w:b/>
              </w:rPr>
            </w:pPr>
            <w:r w:rsidRPr="00997C2E">
              <w:rPr>
                <w:rFonts w:ascii="Arial" w:hAnsi="Arial" w:cs="Arial"/>
                <w:b/>
              </w:rPr>
              <w:t>8.</w:t>
            </w:r>
          </w:p>
        </w:tc>
        <w:tc>
          <w:tcPr>
            <w:tcW w:w="12051" w:type="dxa"/>
            <w:tcBorders>
              <w:top w:val="single" w:sz="4" w:space="0" w:color="auto"/>
              <w:left w:val="single" w:sz="4" w:space="0" w:color="auto"/>
              <w:bottom w:val="single" w:sz="4" w:space="0" w:color="auto"/>
              <w:right w:val="single" w:sz="4" w:space="0" w:color="auto"/>
            </w:tcBorders>
            <w:shd w:val="clear" w:color="auto" w:fill="00FFFF"/>
            <w:vAlign w:val="center"/>
          </w:tcPr>
          <w:p w14:paraId="6BD5D508" w14:textId="21B0176E" w:rsidR="00392732" w:rsidRPr="00997C2E" w:rsidRDefault="002753A6" w:rsidP="00392732">
            <w:pPr>
              <w:pStyle w:val="NoSpacing"/>
              <w:rPr>
                <w:rFonts w:ascii="Arial" w:hAnsi="Arial" w:cs="Arial"/>
                <w:b/>
              </w:rPr>
            </w:pPr>
            <w:r>
              <w:rPr>
                <w:rFonts w:ascii="Arial" w:hAnsi="Arial" w:cs="Arial"/>
                <w:b/>
              </w:rPr>
              <w:t>Privatisation of NHS Services</w:t>
            </w:r>
          </w:p>
        </w:tc>
        <w:tc>
          <w:tcPr>
            <w:tcW w:w="3588" w:type="dxa"/>
            <w:tcBorders>
              <w:top w:val="single" w:sz="4" w:space="0" w:color="auto"/>
              <w:left w:val="single" w:sz="4" w:space="0" w:color="auto"/>
              <w:bottom w:val="single" w:sz="4" w:space="0" w:color="auto"/>
              <w:right w:val="single" w:sz="4" w:space="0" w:color="auto"/>
            </w:tcBorders>
            <w:shd w:val="clear" w:color="auto" w:fill="00FFFF"/>
          </w:tcPr>
          <w:p w14:paraId="055A8786" w14:textId="77777777" w:rsidR="00392732" w:rsidRPr="00997C2E" w:rsidRDefault="00392732" w:rsidP="00392732">
            <w:pPr>
              <w:pStyle w:val="NoSpacing"/>
              <w:rPr>
                <w:rFonts w:ascii="Arial" w:hAnsi="Arial" w:cs="Arial"/>
                <w:b/>
              </w:rPr>
            </w:pPr>
            <w:r w:rsidRPr="00997C2E">
              <w:rPr>
                <w:rFonts w:ascii="Arial" w:hAnsi="Arial" w:cs="Arial"/>
                <w:b/>
              </w:rPr>
              <w:t>Actions</w:t>
            </w:r>
          </w:p>
        </w:tc>
      </w:tr>
      <w:tr w:rsidR="00392732" w:rsidRPr="00997C2E" w14:paraId="7E1565CB" w14:textId="77777777" w:rsidTr="00635966">
        <w:trPr>
          <w:trHeight w:val="983"/>
        </w:trPr>
        <w:tc>
          <w:tcPr>
            <w:tcW w:w="522" w:type="dxa"/>
            <w:tcBorders>
              <w:top w:val="single" w:sz="4" w:space="0" w:color="auto"/>
              <w:left w:val="single" w:sz="4" w:space="0" w:color="auto"/>
              <w:bottom w:val="single" w:sz="4" w:space="0" w:color="auto"/>
              <w:right w:val="single" w:sz="4" w:space="0" w:color="auto"/>
            </w:tcBorders>
            <w:shd w:val="clear" w:color="auto" w:fill="auto"/>
          </w:tcPr>
          <w:p w14:paraId="17FCE51A" w14:textId="77777777" w:rsidR="00392732" w:rsidRPr="00997C2E" w:rsidRDefault="00392732" w:rsidP="00392732">
            <w:pPr>
              <w:pStyle w:val="NoSpacing"/>
              <w:rPr>
                <w:rFonts w:ascii="Arial" w:hAnsi="Arial" w:cs="Arial"/>
                <w:b/>
              </w:rPr>
            </w:pPr>
          </w:p>
        </w:tc>
        <w:tc>
          <w:tcPr>
            <w:tcW w:w="12051" w:type="dxa"/>
            <w:tcBorders>
              <w:top w:val="single" w:sz="4" w:space="0" w:color="auto"/>
              <w:left w:val="single" w:sz="4" w:space="0" w:color="auto"/>
              <w:bottom w:val="single" w:sz="4" w:space="0" w:color="auto"/>
              <w:right w:val="single" w:sz="4" w:space="0" w:color="auto"/>
            </w:tcBorders>
            <w:shd w:val="clear" w:color="auto" w:fill="auto"/>
          </w:tcPr>
          <w:p w14:paraId="5BEDC81F" w14:textId="54CA40AE" w:rsidR="00392732" w:rsidRPr="00997C2E" w:rsidRDefault="00635966" w:rsidP="002753A6">
            <w:pPr>
              <w:pStyle w:val="NoSpacing"/>
              <w:rPr>
                <w:rFonts w:ascii="Arial" w:hAnsi="Arial" w:cs="Arial"/>
              </w:rPr>
            </w:pPr>
            <w:r>
              <w:rPr>
                <w:rFonts w:ascii="Arial" w:hAnsi="Arial" w:cs="Arial"/>
              </w:rPr>
              <w:t>Trade Unions have asked if a Business Committee can look to establish a group that’s informed of service provision changes to know what changes are happening and when.</w:t>
            </w: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4C233782" w14:textId="4F7C715E" w:rsidR="00392732" w:rsidRPr="00997C2E" w:rsidRDefault="00635966" w:rsidP="00392732">
            <w:pPr>
              <w:pStyle w:val="NoSpacing"/>
              <w:rPr>
                <w:rFonts w:ascii="Arial" w:hAnsi="Arial" w:cs="Arial"/>
                <w:b/>
              </w:rPr>
            </w:pPr>
            <w:r>
              <w:rPr>
                <w:rFonts w:ascii="Arial" w:hAnsi="Arial" w:cs="Arial"/>
                <w:b/>
              </w:rPr>
              <w:t>Business Committee to consider</w:t>
            </w:r>
            <w:r w:rsidR="00C747FB">
              <w:rPr>
                <w:rFonts w:ascii="Arial" w:hAnsi="Arial" w:cs="Arial"/>
                <w:b/>
              </w:rPr>
              <w:t xml:space="preserve"> in </w:t>
            </w:r>
            <w:r w:rsidR="009A3CF2">
              <w:rPr>
                <w:rFonts w:ascii="Arial" w:hAnsi="Arial" w:cs="Arial"/>
                <w:b/>
              </w:rPr>
              <w:t>February</w:t>
            </w:r>
          </w:p>
        </w:tc>
      </w:tr>
      <w:tr w:rsidR="00392732" w:rsidRPr="00997C2E" w14:paraId="47C57C96" w14:textId="77777777" w:rsidTr="00392732">
        <w:trPr>
          <w:trHeight w:val="219"/>
        </w:trPr>
        <w:tc>
          <w:tcPr>
            <w:tcW w:w="522" w:type="dxa"/>
            <w:tcBorders>
              <w:top w:val="single" w:sz="4" w:space="0" w:color="auto"/>
              <w:left w:val="single" w:sz="4" w:space="0" w:color="auto"/>
              <w:bottom w:val="single" w:sz="4" w:space="0" w:color="auto"/>
              <w:right w:val="single" w:sz="4" w:space="0" w:color="auto"/>
            </w:tcBorders>
            <w:shd w:val="clear" w:color="auto" w:fill="00FFFF"/>
          </w:tcPr>
          <w:p w14:paraId="15EF0859" w14:textId="3C9952BD" w:rsidR="00392732" w:rsidRPr="00997C2E" w:rsidRDefault="00392732" w:rsidP="00392732">
            <w:pPr>
              <w:pStyle w:val="NoSpacing"/>
              <w:rPr>
                <w:rFonts w:ascii="Arial" w:hAnsi="Arial" w:cs="Arial"/>
                <w:b/>
              </w:rPr>
            </w:pPr>
            <w:r w:rsidRPr="00997C2E">
              <w:rPr>
                <w:rFonts w:ascii="Arial" w:hAnsi="Arial" w:cs="Arial"/>
                <w:b/>
              </w:rPr>
              <w:t>9.</w:t>
            </w:r>
          </w:p>
        </w:tc>
        <w:tc>
          <w:tcPr>
            <w:tcW w:w="12051" w:type="dxa"/>
            <w:tcBorders>
              <w:top w:val="single" w:sz="4" w:space="0" w:color="auto"/>
              <w:left w:val="single" w:sz="4" w:space="0" w:color="auto"/>
              <w:bottom w:val="single" w:sz="4" w:space="0" w:color="auto"/>
              <w:right w:val="single" w:sz="4" w:space="0" w:color="auto"/>
            </w:tcBorders>
            <w:shd w:val="clear" w:color="auto" w:fill="00FFFF"/>
          </w:tcPr>
          <w:p w14:paraId="0E1FEB84" w14:textId="540C4055" w:rsidR="00392732" w:rsidRPr="00997C2E" w:rsidRDefault="005F5D57" w:rsidP="00392732">
            <w:pPr>
              <w:pStyle w:val="NoSpacing"/>
              <w:rPr>
                <w:rFonts w:ascii="Arial" w:hAnsi="Arial" w:cs="Arial"/>
                <w:b/>
              </w:rPr>
            </w:pPr>
            <w:r>
              <w:rPr>
                <w:rFonts w:ascii="Arial" w:hAnsi="Arial" w:cs="Arial"/>
                <w:b/>
              </w:rPr>
              <w:t>Industrial Action</w:t>
            </w:r>
          </w:p>
        </w:tc>
        <w:tc>
          <w:tcPr>
            <w:tcW w:w="3588" w:type="dxa"/>
            <w:tcBorders>
              <w:top w:val="single" w:sz="4" w:space="0" w:color="auto"/>
              <w:left w:val="single" w:sz="4" w:space="0" w:color="auto"/>
              <w:bottom w:val="single" w:sz="4" w:space="0" w:color="auto"/>
              <w:right w:val="single" w:sz="4" w:space="0" w:color="auto"/>
            </w:tcBorders>
            <w:shd w:val="clear" w:color="auto" w:fill="00FFFF"/>
          </w:tcPr>
          <w:p w14:paraId="799AEEBB" w14:textId="77777777" w:rsidR="00392732" w:rsidRPr="00997C2E" w:rsidRDefault="00392732" w:rsidP="00392732">
            <w:pPr>
              <w:pStyle w:val="NoSpacing"/>
              <w:rPr>
                <w:rFonts w:ascii="Arial" w:hAnsi="Arial" w:cs="Arial"/>
                <w:b/>
              </w:rPr>
            </w:pPr>
            <w:r w:rsidRPr="00997C2E">
              <w:rPr>
                <w:rFonts w:ascii="Arial" w:hAnsi="Arial" w:cs="Arial"/>
                <w:b/>
              </w:rPr>
              <w:t>Actions</w:t>
            </w:r>
          </w:p>
        </w:tc>
      </w:tr>
      <w:tr w:rsidR="00392732" w:rsidRPr="00997C2E" w14:paraId="367218B1" w14:textId="77777777" w:rsidTr="00392732">
        <w:trPr>
          <w:trHeight w:val="219"/>
        </w:trPr>
        <w:tc>
          <w:tcPr>
            <w:tcW w:w="522" w:type="dxa"/>
            <w:tcBorders>
              <w:top w:val="single" w:sz="4" w:space="0" w:color="auto"/>
              <w:left w:val="single" w:sz="4" w:space="0" w:color="auto"/>
              <w:bottom w:val="single" w:sz="4" w:space="0" w:color="auto"/>
              <w:right w:val="single" w:sz="4" w:space="0" w:color="auto"/>
            </w:tcBorders>
            <w:shd w:val="clear" w:color="auto" w:fill="auto"/>
          </w:tcPr>
          <w:p w14:paraId="7E495BAF" w14:textId="77777777" w:rsidR="00392732" w:rsidRPr="00997C2E" w:rsidRDefault="00392732" w:rsidP="00392732">
            <w:pPr>
              <w:pStyle w:val="NoSpacing"/>
              <w:rPr>
                <w:rFonts w:ascii="Arial" w:hAnsi="Arial" w:cs="Arial"/>
                <w:b/>
              </w:rPr>
            </w:pPr>
          </w:p>
        </w:tc>
        <w:tc>
          <w:tcPr>
            <w:tcW w:w="12051" w:type="dxa"/>
            <w:tcBorders>
              <w:top w:val="single" w:sz="4" w:space="0" w:color="auto"/>
              <w:left w:val="single" w:sz="4" w:space="0" w:color="auto"/>
              <w:bottom w:val="single" w:sz="4" w:space="0" w:color="auto"/>
              <w:right w:val="single" w:sz="4" w:space="0" w:color="auto"/>
            </w:tcBorders>
            <w:shd w:val="clear" w:color="auto" w:fill="auto"/>
          </w:tcPr>
          <w:p w14:paraId="499E28E3" w14:textId="2DED67C8" w:rsidR="005F5D57" w:rsidRDefault="0000689A" w:rsidP="005F5D57">
            <w:pPr>
              <w:rPr>
                <w:rFonts w:ascii="Arial" w:hAnsi="Arial" w:cs="Arial"/>
              </w:rPr>
            </w:pPr>
            <w:r>
              <w:rPr>
                <w:rFonts w:ascii="Arial" w:hAnsi="Arial" w:cs="Arial"/>
              </w:rPr>
              <w:t xml:space="preserve">Nicky Hughes (NH) outlined the different stages of the various ballots. It was </w:t>
            </w:r>
            <w:proofErr w:type="spellStart"/>
            <w:r>
              <w:rPr>
                <w:rFonts w:ascii="Arial" w:hAnsi="Arial" w:cs="Arial"/>
              </w:rPr>
              <w:t>reconisged</w:t>
            </w:r>
            <w:proofErr w:type="spellEnd"/>
            <w:r>
              <w:rPr>
                <w:rFonts w:ascii="Arial" w:hAnsi="Arial" w:cs="Arial"/>
              </w:rPr>
              <w:t xml:space="preserve"> the legal process and that the political position was very different in Wales and that all social partnership would continue to talk to each other.</w:t>
            </w:r>
          </w:p>
          <w:p w14:paraId="5F4F3691" w14:textId="769A70F7" w:rsidR="00392732" w:rsidRPr="00997C2E" w:rsidRDefault="0000689A" w:rsidP="00392732">
            <w:pPr>
              <w:rPr>
                <w:rFonts w:ascii="Arial" w:hAnsi="Arial" w:cs="Arial"/>
              </w:rPr>
            </w:pPr>
            <w:r>
              <w:rPr>
                <w:rFonts w:ascii="Arial" w:hAnsi="Arial" w:cs="Arial"/>
              </w:rPr>
              <w:t>A specific query was raised on staff crossing a picket line, which employers confirmed has been covered in their FAQ guidance.</w:t>
            </w: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7CED4B63" w14:textId="32B66A1A" w:rsidR="00392732" w:rsidRPr="00997C2E" w:rsidRDefault="00392732" w:rsidP="00392732">
            <w:pPr>
              <w:pStyle w:val="NoSpacing"/>
              <w:rPr>
                <w:rFonts w:ascii="Arial" w:hAnsi="Arial" w:cs="Arial"/>
                <w:b/>
              </w:rPr>
            </w:pPr>
            <w:r w:rsidRPr="00997C2E">
              <w:rPr>
                <w:rFonts w:ascii="Arial" w:hAnsi="Arial" w:cs="Arial"/>
                <w:b/>
              </w:rPr>
              <w:t xml:space="preserve"> </w:t>
            </w:r>
          </w:p>
        </w:tc>
      </w:tr>
      <w:tr w:rsidR="00392732" w:rsidRPr="00997C2E" w14:paraId="7AFC0E8C" w14:textId="77777777" w:rsidTr="00392732">
        <w:trPr>
          <w:trHeight w:val="219"/>
        </w:trPr>
        <w:tc>
          <w:tcPr>
            <w:tcW w:w="522" w:type="dxa"/>
            <w:tcBorders>
              <w:top w:val="single" w:sz="4" w:space="0" w:color="auto"/>
              <w:left w:val="single" w:sz="4" w:space="0" w:color="auto"/>
              <w:bottom w:val="single" w:sz="4" w:space="0" w:color="auto"/>
              <w:right w:val="single" w:sz="4" w:space="0" w:color="auto"/>
            </w:tcBorders>
            <w:shd w:val="clear" w:color="auto" w:fill="00FFFF"/>
          </w:tcPr>
          <w:p w14:paraId="5229FE5D" w14:textId="4139F154" w:rsidR="00392732" w:rsidRPr="00997C2E" w:rsidRDefault="00392732" w:rsidP="00392732">
            <w:pPr>
              <w:pStyle w:val="NoSpacing"/>
              <w:rPr>
                <w:rFonts w:ascii="Arial" w:hAnsi="Arial" w:cs="Arial"/>
                <w:b/>
              </w:rPr>
            </w:pPr>
            <w:r w:rsidRPr="00997C2E">
              <w:rPr>
                <w:rFonts w:ascii="Arial" w:hAnsi="Arial" w:cs="Arial"/>
                <w:b/>
              </w:rPr>
              <w:t>10.</w:t>
            </w:r>
          </w:p>
        </w:tc>
        <w:tc>
          <w:tcPr>
            <w:tcW w:w="12051" w:type="dxa"/>
            <w:tcBorders>
              <w:top w:val="single" w:sz="4" w:space="0" w:color="auto"/>
              <w:left w:val="single" w:sz="4" w:space="0" w:color="auto"/>
              <w:bottom w:val="single" w:sz="4" w:space="0" w:color="auto"/>
              <w:right w:val="single" w:sz="4" w:space="0" w:color="auto"/>
            </w:tcBorders>
            <w:shd w:val="clear" w:color="auto" w:fill="00FFFF"/>
          </w:tcPr>
          <w:p w14:paraId="30101B3D" w14:textId="3CB3086B" w:rsidR="00392732" w:rsidRPr="00997C2E" w:rsidRDefault="005F5D57" w:rsidP="00392732">
            <w:pPr>
              <w:pStyle w:val="NoSpacing"/>
              <w:tabs>
                <w:tab w:val="left" w:pos="1084"/>
              </w:tabs>
              <w:rPr>
                <w:rFonts w:ascii="Arial" w:hAnsi="Arial" w:cs="Arial"/>
                <w:b/>
                <w:bCs/>
              </w:rPr>
            </w:pPr>
            <w:r>
              <w:rPr>
                <w:rFonts w:ascii="Arial" w:hAnsi="Arial" w:cs="Arial"/>
                <w:b/>
                <w:bCs/>
              </w:rPr>
              <w:t>WPF forward look 2023</w:t>
            </w:r>
            <w:r w:rsidR="00392732" w:rsidRPr="00997C2E">
              <w:rPr>
                <w:rFonts w:ascii="Arial" w:hAnsi="Arial" w:cs="Arial"/>
                <w:b/>
                <w:bCs/>
              </w:rPr>
              <w:tab/>
            </w:r>
          </w:p>
        </w:tc>
        <w:tc>
          <w:tcPr>
            <w:tcW w:w="3588" w:type="dxa"/>
            <w:tcBorders>
              <w:top w:val="single" w:sz="4" w:space="0" w:color="auto"/>
              <w:left w:val="single" w:sz="4" w:space="0" w:color="auto"/>
              <w:bottom w:val="single" w:sz="4" w:space="0" w:color="auto"/>
              <w:right w:val="single" w:sz="4" w:space="0" w:color="auto"/>
            </w:tcBorders>
            <w:shd w:val="clear" w:color="auto" w:fill="00FFFF"/>
          </w:tcPr>
          <w:p w14:paraId="74F1CAC0" w14:textId="77777777" w:rsidR="00392732" w:rsidRPr="00997C2E" w:rsidRDefault="00392732" w:rsidP="00392732">
            <w:pPr>
              <w:pStyle w:val="NoSpacing"/>
              <w:rPr>
                <w:rFonts w:ascii="Arial" w:hAnsi="Arial" w:cs="Arial"/>
                <w:b/>
              </w:rPr>
            </w:pPr>
            <w:r w:rsidRPr="00997C2E">
              <w:rPr>
                <w:rFonts w:ascii="Arial" w:hAnsi="Arial" w:cs="Arial"/>
                <w:b/>
              </w:rPr>
              <w:t>Actions</w:t>
            </w:r>
          </w:p>
        </w:tc>
      </w:tr>
      <w:tr w:rsidR="00392732" w:rsidRPr="00997C2E" w14:paraId="25DDD8D1" w14:textId="77777777" w:rsidTr="00392732">
        <w:trPr>
          <w:trHeight w:val="219"/>
        </w:trPr>
        <w:tc>
          <w:tcPr>
            <w:tcW w:w="522" w:type="dxa"/>
            <w:tcBorders>
              <w:top w:val="single" w:sz="4" w:space="0" w:color="auto"/>
              <w:left w:val="single" w:sz="4" w:space="0" w:color="auto"/>
              <w:bottom w:val="single" w:sz="4" w:space="0" w:color="auto"/>
              <w:right w:val="single" w:sz="4" w:space="0" w:color="auto"/>
            </w:tcBorders>
            <w:shd w:val="clear" w:color="auto" w:fill="auto"/>
          </w:tcPr>
          <w:p w14:paraId="32C71928" w14:textId="77777777" w:rsidR="00392732" w:rsidRPr="00997C2E" w:rsidRDefault="00392732" w:rsidP="00392732">
            <w:pPr>
              <w:pStyle w:val="NoSpacing"/>
              <w:rPr>
                <w:rFonts w:ascii="Arial" w:hAnsi="Arial" w:cs="Arial"/>
                <w:b/>
              </w:rPr>
            </w:pPr>
          </w:p>
        </w:tc>
        <w:tc>
          <w:tcPr>
            <w:tcW w:w="12051" w:type="dxa"/>
            <w:tcBorders>
              <w:top w:val="single" w:sz="4" w:space="0" w:color="auto"/>
              <w:left w:val="single" w:sz="4" w:space="0" w:color="auto"/>
              <w:bottom w:val="single" w:sz="4" w:space="0" w:color="auto"/>
              <w:right w:val="single" w:sz="4" w:space="0" w:color="auto"/>
            </w:tcBorders>
            <w:shd w:val="clear" w:color="auto" w:fill="auto"/>
          </w:tcPr>
          <w:p w14:paraId="35F17934" w14:textId="77777777" w:rsidR="00392732" w:rsidRDefault="0000689A" w:rsidP="005F5D57">
            <w:pPr>
              <w:rPr>
                <w:rFonts w:ascii="Arial" w:hAnsi="Arial" w:cs="Arial"/>
              </w:rPr>
            </w:pPr>
            <w:r>
              <w:rPr>
                <w:rFonts w:ascii="Arial" w:hAnsi="Arial" w:cs="Arial"/>
              </w:rPr>
              <w:t>A workshop was held on the priorities and how WPF would work together in 2023, the questions to be discussed were circulated with the papers.</w:t>
            </w:r>
          </w:p>
          <w:p w14:paraId="3C614E80" w14:textId="2A0B5894" w:rsidR="0000689A" w:rsidRPr="00997C2E" w:rsidRDefault="0000689A" w:rsidP="005F5D57">
            <w:pPr>
              <w:rPr>
                <w:rFonts w:ascii="Arial" w:hAnsi="Arial" w:cs="Arial"/>
              </w:rPr>
            </w:pPr>
            <w:r>
              <w:rPr>
                <w:rFonts w:ascii="Arial" w:hAnsi="Arial" w:cs="Arial"/>
              </w:rPr>
              <w:t>The feedback from each taken will be collated and discuss in the next Business Committee T&amp;Cs meeting at the end of November.</w:t>
            </w: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51F0FA25" w14:textId="23D5EF24" w:rsidR="00392732" w:rsidRPr="00997C2E" w:rsidRDefault="0000689A" w:rsidP="00392732">
            <w:pPr>
              <w:pStyle w:val="NoSpacing"/>
              <w:rPr>
                <w:rFonts w:ascii="Arial" w:hAnsi="Arial" w:cs="Arial"/>
                <w:b/>
              </w:rPr>
            </w:pPr>
            <w:r>
              <w:rPr>
                <w:rFonts w:ascii="Arial" w:hAnsi="Arial" w:cs="Arial"/>
                <w:b/>
              </w:rPr>
              <w:t>Business Committee to consider workshop outcomes</w:t>
            </w:r>
            <w:r w:rsidR="00681B0A">
              <w:rPr>
                <w:rFonts w:ascii="Arial" w:hAnsi="Arial" w:cs="Arial"/>
                <w:b/>
              </w:rPr>
              <w:t xml:space="preserve"> in the T&amp;C meeting</w:t>
            </w:r>
          </w:p>
          <w:p w14:paraId="7C0D50B3" w14:textId="104DA6C4" w:rsidR="00392732" w:rsidRPr="00997C2E" w:rsidRDefault="00392732" w:rsidP="00392732">
            <w:pPr>
              <w:pStyle w:val="NoSpacing"/>
              <w:rPr>
                <w:rFonts w:ascii="Arial" w:hAnsi="Arial" w:cs="Arial"/>
                <w:b/>
              </w:rPr>
            </w:pPr>
          </w:p>
        </w:tc>
      </w:tr>
      <w:tr w:rsidR="00392732" w:rsidRPr="00997C2E" w14:paraId="44729E93" w14:textId="77777777" w:rsidTr="00392732">
        <w:trPr>
          <w:trHeight w:val="219"/>
        </w:trPr>
        <w:tc>
          <w:tcPr>
            <w:tcW w:w="522" w:type="dxa"/>
            <w:tcBorders>
              <w:top w:val="single" w:sz="4" w:space="0" w:color="auto"/>
              <w:left w:val="single" w:sz="4" w:space="0" w:color="auto"/>
              <w:bottom w:val="single" w:sz="4" w:space="0" w:color="auto"/>
              <w:right w:val="single" w:sz="4" w:space="0" w:color="auto"/>
            </w:tcBorders>
            <w:shd w:val="clear" w:color="auto" w:fill="00FFFF"/>
          </w:tcPr>
          <w:p w14:paraId="4AD39215" w14:textId="06DD856A" w:rsidR="00392732" w:rsidRPr="00997C2E" w:rsidRDefault="00392732" w:rsidP="00392732">
            <w:pPr>
              <w:pStyle w:val="NoSpacing"/>
              <w:rPr>
                <w:rFonts w:ascii="Arial" w:hAnsi="Arial" w:cs="Arial"/>
                <w:b/>
              </w:rPr>
            </w:pPr>
            <w:r w:rsidRPr="00997C2E">
              <w:rPr>
                <w:rFonts w:ascii="Arial" w:hAnsi="Arial" w:cs="Arial"/>
                <w:b/>
              </w:rPr>
              <w:t>11.</w:t>
            </w:r>
          </w:p>
        </w:tc>
        <w:tc>
          <w:tcPr>
            <w:tcW w:w="12051" w:type="dxa"/>
            <w:tcBorders>
              <w:top w:val="single" w:sz="4" w:space="0" w:color="auto"/>
              <w:left w:val="single" w:sz="4" w:space="0" w:color="auto"/>
              <w:bottom w:val="single" w:sz="4" w:space="0" w:color="auto"/>
              <w:right w:val="single" w:sz="4" w:space="0" w:color="auto"/>
            </w:tcBorders>
            <w:shd w:val="clear" w:color="auto" w:fill="00FFFF"/>
            <w:vAlign w:val="center"/>
          </w:tcPr>
          <w:p w14:paraId="31980666" w14:textId="2948CB76" w:rsidR="00392732" w:rsidRPr="00997C2E" w:rsidRDefault="00392732" w:rsidP="00392732">
            <w:pPr>
              <w:pStyle w:val="NoSpacing"/>
              <w:rPr>
                <w:rFonts w:ascii="Arial" w:hAnsi="Arial" w:cs="Arial"/>
                <w:b/>
              </w:rPr>
            </w:pPr>
            <w:r w:rsidRPr="00997C2E">
              <w:rPr>
                <w:rFonts w:ascii="Arial" w:hAnsi="Arial" w:cs="Arial"/>
                <w:b/>
              </w:rPr>
              <w:t>General Policy update</w:t>
            </w:r>
          </w:p>
        </w:tc>
        <w:tc>
          <w:tcPr>
            <w:tcW w:w="3588" w:type="dxa"/>
            <w:tcBorders>
              <w:top w:val="single" w:sz="4" w:space="0" w:color="auto"/>
              <w:left w:val="single" w:sz="4" w:space="0" w:color="auto"/>
              <w:bottom w:val="single" w:sz="4" w:space="0" w:color="auto"/>
              <w:right w:val="single" w:sz="4" w:space="0" w:color="auto"/>
            </w:tcBorders>
            <w:shd w:val="clear" w:color="auto" w:fill="00FFFF"/>
          </w:tcPr>
          <w:p w14:paraId="303A3792" w14:textId="77777777" w:rsidR="00392732" w:rsidRPr="00997C2E" w:rsidRDefault="00392732" w:rsidP="00392732">
            <w:pPr>
              <w:pStyle w:val="NoSpacing"/>
              <w:rPr>
                <w:rFonts w:ascii="Arial" w:hAnsi="Arial" w:cs="Arial"/>
                <w:b/>
              </w:rPr>
            </w:pPr>
            <w:r w:rsidRPr="00997C2E">
              <w:rPr>
                <w:rFonts w:ascii="Arial" w:hAnsi="Arial" w:cs="Arial"/>
                <w:b/>
              </w:rPr>
              <w:t>Actions</w:t>
            </w:r>
          </w:p>
        </w:tc>
      </w:tr>
      <w:tr w:rsidR="00392732" w:rsidRPr="00997C2E" w14:paraId="60686E5F" w14:textId="77777777" w:rsidTr="00392732">
        <w:trPr>
          <w:trHeight w:val="219"/>
        </w:trPr>
        <w:tc>
          <w:tcPr>
            <w:tcW w:w="522" w:type="dxa"/>
            <w:tcBorders>
              <w:top w:val="single" w:sz="4" w:space="0" w:color="auto"/>
              <w:left w:val="single" w:sz="4" w:space="0" w:color="auto"/>
              <w:bottom w:val="single" w:sz="4" w:space="0" w:color="auto"/>
              <w:right w:val="single" w:sz="4" w:space="0" w:color="auto"/>
            </w:tcBorders>
            <w:shd w:val="clear" w:color="auto" w:fill="auto"/>
          </w:tcPr>
          <w:p w14:paraId="7C3A52A1" w14:textId="77777777" w:rsidR="00392732" w:rsidRPr="00997C2E" w:rsidRDefault="00392732" w:rsidP="00392732">
            <w:pPr>
              <w:pStyle w:val="NoSpacing"/>
              <w:rPr>
                <w:rFonts w:ascii="Arial" w:hAnsi="Arial" w:cs="Arial"/>
                <w:b/>
              </w:rPr>
            </w:pPr>
          </w:p>
        </w:tc>
        <w:tc>
          <w:tcPr>
            <w:tcW w:w="12051" w:type="dxa"/>
            <w:tcBorders>
              <w:top w:val="single" w:sz="4" w:space="0" w:color="auto"/>
              <w:left w:val="single" w:sz="4" w:space="0" w:color="auto"/>
              <w:bottom w:val="single" w:sz="4" w:space="0" w:color="auto"/>
              <w:right w:val="single" w:sz="4" w:space="0" w:color="auto"/>
            </w:tcBorders>
            <w:shd w:val="clear" w:color="auto" w:fill="auto"/>
          </w:tcPr>
          <w:p w14:paraId="650B72AE" w14:textId="68FA904C" w:rsidR="00B310EB" w:rsidRDefault="00B310EB" w:rsidP="00392732">
            <w:pPr>
              <w:pStyle w:val="PlainText"/>
              <w:rPr>
                <w:rFonts w:cs="Arial"/>
                <w:szCs w:val="22"/>
              </w:rPr>
            </w:pPr>
            <w:r>
              <w:rPr>
                <w:rFonts w:cs="Arial"/>
                <w:szCs w:val="22"/>
              </w:rPr>
              <w:t xml:space="preserve">AD presented the policy update and drew colleagues’ attention to a couple of key points including the Audit of All Wales W&amp;OD policies which was currently subject to a tender process with a preferred provider being appointed the following month; the Speaking Up Safely project in relation to which it was noted that the draft framework would be issued for a period of engagement in the new year.  He also advised the group that the review of the Managing Attendance at Work policy was almost complete.  CH raised a concern </w:t>
            </w:r>
            <w:proofErr w:type="gramStart"/>
            <w:r>
              <w:rPr>
                <w:rFonts w:cs="Arial"/>
                <w:szCs w:val="22"/>
              </w:rPr>
              <w:t>with regard to</w:t>
            </w:r>
            <w:proofErr w:type="gramEnd"/>
            <w:r>
              <w:rPr>
                <w:rFonts w:cs="Arial"/>
                <w:szCs w:val="22"/>
              </w:rPr>
              <w:t xml:space="preserve"> the medical suspension section which she asked to be addressed as part of the review.  </w:t>
            </w:r>
          </w:p>
          <w:p w14:paraId="17509658" w14:textId="77777777" w:rsidR="00B310EB" w:rsidRDefault="00B310EB" w:rsidP="00392732">
            <w:pPr>
              <w:pStyle w:val="PlainText"/>
              <w:rPr>
                <w:rFonts w:cs="Arial"/>
                <w:szCs w:val="22"/>
              </w:rPr>
            </w:pPr>
          </w:p>
          <w:p w14:paraId="6BFC2E79" w14:textId="404ED017" w:rsidR="00392732" w:rsidRDefault="00B310EB" w:rsidP="00392732">
            <w:pPr>
              <w:pStyle w:val="PlainText"/>
              <w:rPr>
                <w:rFonts w:cs="Arial"/>
                <w:szCs w:val="22"/>
              </w:rPr>
            </w:pPr>
            <w:r>
              <w:rPr>
                <w:rFonts w:cs="Arial"/>
                <w:szCs w:val="22"/>
              </w:rPr>
              <w:t>NH raised the issue of differences in the interpretation of All Wales policies between employers and trade unions at local level.  It was agreed that consideration would be given to a process for handling differences in interpretation as part of the 2023/24 workplan.</w:t>
            </w:r>
          </w:p>
          <w:p w14:paraId="6480D389" w14:textId="5780319D" w:rsidR="005F5D57" w:rsidRPr="00997C2E" w:rsidRDefault="005F5D57" w:rsidP="00392732">
            <w:pPr>
              <w:pStyle w:val="PlainText"/>
              <w:rPr>
                <w:rFonts w:cs="Arial"/>
                <w:szCs w:val="22"/>
              </w:rPr>
            </w:pP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3D402216" w14:textId="3F503F87" w:rsidR="00392732" w:rsidRPr="00997C2E" w:rsidRDefault="00392732" w:rsidP="00392732">
            <w:pPr>
              <w:pStyle w:val="NoSpacing"/>
              <w:rPr>
                <w:rFonts w:ascii="Arial" w:hAnsi="Arial" w:cs="Arial"/>
                <w:b/>
              </w:rPr>
            </w:pPr>
          </w:p>
        </w:tc>
      </w:tr>
      <w:tr w:rsidR="00392732" w:rsidRPr="00997C2E" w14:paraId="35CF599E" w14:textId="77777777" w:rsidTr="00392732">
        <w:trPr>
          <w:trHeight w:val="219"/>
        </w:trPr>
        <w:tc>
          <w:tcPr>
            <w:tcW w:w="522" w:type="dxa"/>
            <w:tcBorders>
              <w:top w:val="single" w:sz="4" w:space="0" w:color="auto"/>
              <w:left w:val="single" w:sz="4" w:space="0" w:color="auto"/>
              <w:bottom w:val="single" w:sz="4" w:space="0" w:color="auto"/>
              <w:right w:val="single" w:sz="4" w:space="0" w:color="auto"/>
            </w:tcBorders>
            <w:shd w:val="clear" w:color="auto" w:fill="00FFFF"/>
          </w:tcPr>
          <w:p w14:paraId="215F1E30" w14:textId="3D7F201A" w:rsidR="00392732" w:rsidRPr="00997C2E" w:rsidRDefault="00392732" w:rsidP="00392732">
            <w:pPr>
              <w:pStyle w:val="NoSpacing"/>
              <w:rPr>
                <w:rFonts w:ascii="Arial" w:hAnsi="Arial" w:cs="Arial"/>
                <w:b/>
              </w:rPr>
            </w:pPr>
            <w:r w:rsidRPr="00997C2E">
              <w:rPr>
                <w:rFonts w:ascii="Arial" w:hAnsi="Arial" w:cs="Arial"/>
                <w:b/>
              </w:rPr>
              <w:t>12.</w:t>
            </w:r>
          </w:p>
        </w:tc>
        <w:tc>
          <w:tcPr>
            <w:tcW w:w="12051" w:type="dxa"/>
            <w:tcBorders>
              <w:top w:val="single" w:sz="4" w:space="0" w:color="auto"/>
              <w:left w:val="single" w:sz="4" w:space="0" w:color="auto"/>
              <w:bottom w:val="single" w:sz="4" w:space="0" w:color="auto"/>
              <w:right w:val="single" w:sz="4" w:space="0" w:color="auto"/>
            </w:tcBorders>
            <w:shd w:val="clear" w:color="auto" w:fill="00FFFF"/>
          </w:tcPr>
          <w:p w14:paraId="5915CB96" w14:textId="2E061878" w:rsidR="00392732" w:rsidRPr="00997C2E" w:rsidRDefault="005F5D57" w:rsidP="00392732">
            <w:pPr>
              <w:pStyle w:val="NoSpacing"/>
              <w:rPr>
                <w:rFonts w:ascii="Arial" w:hAnsi="Arial" w:cs="Arial"/>
                <w:b/>
                <w:bCs/>
              </w:rPr>
            </w:pPr>
            <w:r>
              <w:rPr>
                <w:rFonts w:ascii="Arial" w:hAnsi="Arial" w:cs="Arial"/>
                <w:b/>
                <w:bCs/>
              </w:rPr>
              <w:t>Annex 21 – NHS Wales Guidance</w:t>
            </w:r>
          </w:p>
        </w:tc>
        <w:tc>
          <w:tcPr>
            <w:tcW w:w="3588" w:type="dxa"/>
            <w:tcBorders>
              <w:top w:val="single" w:sz="4" w:space="0" w:color="auto"/>
              <w:left w:val="single" w:sz="4" w:space="0" w:color="auto"/>
              <w:bottom w:val="single" w:sz="4" w:space="0" w:color="auto"/>
              <w:right w:val="single" w:sz="4" w:space="0" w:color="auto"/>
            </w:tcBorders>
            <w:shd w:val="clear" w:color="auto" w:fill="00FFFF"/>
          </w:tcPr>
          <w:p w14:paraId="34302384" w14:textId="77777777" w:rsidR="00392732" w:rsidRPr="00997C2E" w:rsidRDefault="00392732" w:rsidP="00392732">
            <w:pPr>
              <w:pStyle w:val="NoSpacing"/>
              <w:rPr>
                <w:rFonts w:ascii="Arial" w:hAnsi="Arial" w:cs="Arial"/>
                <w:b/>
              </w:rPr>
            </w:pPr>
            <w:r w:rsidRPr="00997C2E">
              <w:rPr>
                <w:rFonts w:ascii="Arial" w:hAnsi="Arial" w:cs="Arial"/>
                <w:b/>
              </w:rPr>
              <w:t>Actions</w:t>
            </w:r>
          </w:p>
        </w:tc>
      </w:tr>
      <w:tr w:rsidR="00392732" w:rsidRPr="00997C2E" w14:paraId="4B1EBA7D" w14:textId="77777777" w:rsidTr="00392732">
        <w:trPr>
          <w:trHeight w:val="219"/>
        </w:trPr>
        <w:tc>
          <w:tcPr>
            <w:tcW w:w="522" w:type="dxa"/>
            <w:tcBorders>
              <w:top w:val="single" w:sz="4" w:space="0" w:color="auto"/>
              <w:left w:val="single" w:sz="4" w:space="0" w:color="auto"/>
              <w:bottom w:val="single" w:sz="4" w:space="0" w:color="auto"/>
              <w:right w:val="single" w:sz="4" w:space="0" w:color="auto"/>
            </w:tcBorders>
            <w:shd w:val="clear" w:color="auto" w:fill="auto"/>
          </w:tcPr>
          <w:p w14:paraId="6EADD3FE" w14:textId="33B5A179" w:rsidR="00392732" w:rsidRPr="00997C2E" w:rsidRDefault="00392732" w:rsidP="00392732">
            <w:pPr>
              <w:pStyle w:val="NoSpacing"/>
              <w:rPr>
                <w:rFonts w:ascii="Arial" w:hAnsi="Arial" w:cs="Arial"/>
                <w:b/>
              </w:rPr>
            </w:pPr>
          </w:p>
        </w:tc>
        <w:tc>
          <w:tcPr>
            <w:tcW w:w="12051" w:type="dxa"/>
            <w:tcBorders>
              <w:top w:val="single" w:sz="4" w:space="0" w:color="auto"/>
              <w:left w:val="single" w:sz="4" w:space="0" w:color="auto"/>
              <w:bottom w:val="single" w:sz="4" w:space="0" w:color="auto"/>
              <w:right w:val="single" w:sz="4" w:space="0" w:color="auto"/>
            </w:tcBorders>
            <w:shd w:val="clear" w:color="auto" w:fill="auto"/>
          </w:tcPr>
          <w:p w14:paraId="59064106" w14:textId="3AD56A72" w:rsidR="00392732" w:rsidRDefault="00B310EB" w:rsidP="00B310EB">
            <w:pPr>
              <w:pStyle w:val="NoSpacing"/>
              <w:tabs>
                <w:tab w:val="left" w:pos="1055"/>
              </w:tabs>
              <w:rPr>
                <w:rFonts w:ascii="Arial" w:hAnsi="Arial" w:cs="Arial"/>
              </w:rPr>
            </w:pPr>
            <w:r>
              <w:rPr>
                <w:rFonts w:ascii="Arial" w:hAnsi="Arial" w:cs="Arial"/>
              </w:rPr>
              <w:t xml:space="preserve">RMT presented a report outlining the </w:t>
            </w:r>
            <w:proofErr w:type="gramStart"/>
            <w:r>
              <w:rPr>
                <w:rFonts w:ascii="Arial" w:hAnsi="Arial" w:cs="Arial"/>
              </w:rPr>
              <w:t>All Wales</w:t>
            </w:r>
            <w:proofErr w:type="gramEnd"/>
            <w:r>
              <w:rPr>
                <w:rFonts w:ascii="Arial" w:hAnsi="Arial" w:cs="Arial"/>
              </w:rPr>
              <w:t xml:space="preserve"> guidance which was welcomed by the forum.</w:t>
            </w:r>
          </w:p>
          <w:p w14:paraId="1DAAB00F" w14:textId="448FBB03" w:rsidR="005F5D57" w:rsidRPr="00997C2E" w:rsidRDefault="005F5D57" w:rsidP="005F5D57">
            <w:pPr>
              <w:pStyle w:val="NoSpacing"/>
              <w:tabs>
                <w:tab w:val="left" w:pos="1055"/>
              </w:tabs>
              <w:ind w:left="720"/>
              <w:rPr>
                <w:rFonts w:ascii="Arial" w:hAnsi="Arial" w:cs="Arial"/>
              </w:rPr>
            </w:pP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383101CC" w14:textId="6CA174B8" w:rsidR="00392732" w:rsidRPr="00997C2E" w:rsidRDefault="00392732" w:rsidP="00392732">
            <w:pPr>
              <w:pStyle w:val="NoSpacing"/>
              <w:rPr>
                <w:rFonts w:ascii="Arial" w:hAnsi="Arial" w:cs="Arial"/>
                <w:b/>
              </w:rPr>
            </w:pPr>
            <w:r w:rsidRPr="00997C2E">
              <w:rPr>
                <w:rFonts w:ascii="Arial" w:hAnsi="Arial" w:cs="Arial"/>
                <w:b/>
              </w:rPr>
              <w:t xml:space="preserve"> </w:t>
            </w:r>
          </w:p>
        </w:tc>
      </w:tr>
      <w:tr w:rsidR="00392732" w:rsidRPr="00997C2E" w14:paraId="6989641C" w14:textId="77777777" w:rsidTr="00392732">
        <w:trPr>
          <w:trHeight w:val="87"/>
        </w:trPr>
        <w:tc>
          <w:tcPr>
            <w:tcW w:w="522" w:type="dxa"/>
            <w:tcBorders>
              <w:top w:val="single" w:sz="4" w:space="0" w:color="auto"/>
              <w:left w:val="single" w:sz="4" w:space="0" w:color="auto"/>
              <w:bottom w:val="single" w:sz="4" w:space="0" w:color="auto"/>
              <w:right w:val="single" w:sz="4" w:space="0" w:color="auto"/>
            </w:tcBorders>
            <w:shd w:val="clear" w:color="auto" w:fill="00FFFF"/>
          </w:tcPr>
          <w:p w14:paraId="7C5E5136" w14:textId="360F5AB3" w:rsidR="00392732" w:rsidRPr="00997C2E" w:rsidRDefault="00392732" w:rsidP="00392732">
            <w:pPr>
              <w:pStyle w:val="NoSpacing"/>
              <w:rPr>
                <w:rFonts w:ascii="Arial" w:hAnsi="Arial" w:cs="Arial"/>
                <w:b/>
              </w:rPr>
            </w:pPr>
            <w:r w:rsidRPr="00997C2E">
              <w:rPr>
                <w:rFonts w:ascii="Arial" w:hAnsi="Arial" w:cs="Arial"/>
                <w:b/>
              </w:rPr>
              <w:t>13.</w:t>
            </w:r>
          </w:p>
        </w:tc>
        <w:tc>
          <w:tcPr>
            <w:tcW w:w="12051" w:type="dxa"/>
            <w:tcBorders>
              <w:top w:val="single" w:sz="4" w:space="0" w:color="auto"/>
              <w:left w:val="single" w:sz="4" w:space="0" w:color="auto"/>
              <w:bottom w:val="single" w:sz="4" w:space="0" w:color="auto"/>
              <w:right w:val="single" w:sz="4" w:space="0" w:color="auto"/>
            </w:tcBorders>
            <w:shd w:val="clear" w:color="auto" w:fill="00FFFF"/>
          </w:tcPr>
          <w:p w14:paraId="495E90BC" w14:textId="79AE87FD" w:rsidR="00392732" w:rsidRPr="00997C2E" w:rsidRDefault="005F5D57" w:rsidP="00392732">
            <w:pPr>
              <w:pStyle w:val="NoSpacing"/>
              <w:rPr>
                <w:rFonts w:ascii="Arial" w:hAnsi="Arial" w:cs="Arial"/>
                <w:b/>
              </w:rPr>
            </w:pPr>
            <w:r w:rsidRPr="00997C2E">
              <w:rPr>
                <w:rFonts w:ascii="Arial" w:hAnsi="Arial" w:cs="Arial"/>
                <w:b/>
                <w:bCs/>
              </w:rPr>
              <w:t>NHS Staff Council Update</w:t>
            </w:r>
          </w:p>
        </w:tc>
        <w:tc>
          <w:tcPr>
            <w:tcW w:w="3588" w:type="dxa"/>
            <w:tcBorders>
              <w:top w:val="single" w:sz="4" w:space="0" w:color="auto"/>
              <w:left w:val="single" w:sz="4" w:space="0" w:color="auto"/>
              <w:bottom w:val="single" w:sz="4" w:space="0" w:color="auto"/>
              <w:right w:val="single" w:sz="4" w:space="0" w:color="auto"/>
            </w:tcBorders>
            <w:shd w:val="clear" w:color="auto" w:fill="00FFFF"/>
          </w:tcPr>
          <w:p w14:paraId="4BE3498C" w14:textId="749D2FF1" w:rsidR="00392732" w:rsidRPr="00997C2E" w:rsidRDefault="00392732" w:rsidP="00392732">
            <w:pPr>
              <w:pStyle w:val="NoSpacing"/>
              <w:rPr>
                <w:rFonts w:ascii="Arial" w:hAnsi="Arial" w:cs="Arial"/>
                <w:b/>
              </w:rPr>
            </w:pPr>
            <w:r w:rsidRPr="00997C2E">
              <w:rPr>
                <w:rFonts w:ascii="Arial" w:hAnsi="Arial" w:cs="Arial"/>
                <w:b/>
              </w:rPr>
              <w:t>Actions</w:t>
            </w:r>
          </w:p>
        </w:tc>
      </w:tr>
      <w:tr w:rsidR="00392732" w:rsidRPr="00997C2E" w14:paraId="7DC27F1F" w14:textId="77777777" w:rsidTr="00392732">
        <w:trPr>
          <w:trHeight w:val="87"/>
        </w:trPr>
        <w:tc>
          <w:tcPr>
            <w:tcW w:w="522" w:type="dxa"/>
            <w:tcBorders>
              <w:top w:val="single" w:sz="4" w:space="0" w:color="auto"/>
              <w:left w:val="single" w:sz="4" w:space="0" w:color="auto"/>
              <w:bottom w:val="single" w:sz="4" w:space="0" w:color="auto"/>
              <w:right w:val="single" w:sz="4" w:space="0" w:color="auto"/>
            </w:tcBorders>
            <w:shd w:val="clear" w:color="auto" w:fill="auto"/>
          </w:tcPr>
          <w:p w14:paraId="56D287B9" w14:textId="77777777" w:rsidR="00392732" w:rsidRPr="00997C2E" w:rsidRDefault="00392732" w:rsidP="00392732">
            <w:pPr>
              <w:pStyle w:val="NoSpacing"/>
              <w:rPr>
                <w:rFonts w:ascii="Arial" w:hAnsi="Arial" w:cs="Arial"/>
                <w:b/>
              </w:rPr>
            </w:pPr>
          </w:p>
        </w:tc>
        <w:tc>
          <w:tcPr>
            <w:tcW w:w="12051" w:type="dxa"/>
            <w:tcBorders>
              <w:top w:val="single" w:sz="4" w:space="0" w:color="auto"/>
              <w:left w:val="single" w:sz="4" w:space="0" w:color="auto"/>
              <w:bottom w:val="single" w:sz="4" w:space="0" w:color="auto"/>
              <w:right w:val="single" w:sz="4" w:space="0" w:color="auto"/>
            </w:tcBorders>
            <w:shd w:val="clear" w:color="auto" w:fill="auto"/>
          </w:tcPr>
          <w:p w14:paraId="7D3E714D" w14:textId="40DCB939" w:rsidR="00392732" w:rsidRDefault="00B310EB" w:rsidP="005F5D57">
            <w:pPr>
              <w:pStyle w:val="NoSpacing"/>
              <w:rPr>
                <w:rFonts w:ascii="Arial" w:hAnsi="Arial" w:cs="Arial"/>
              </w:rPr>
            </w:pPr>
            <w:r>
              <w:rPr>
                <w:rFonts w:ascii="Arial" w:hAnsi="Arial" w:cs="Arial"/>
              </w:rPr>
              <w:t>A verbal update was provided by colleagues in attendance and noted.</w:t>
            </w:r>
          </w:p>
          <w:p w14:paraId="65ADA038" w14:textId="5FF96256" w:rsidR="005F5D57" w:rsidRPr="00997C2E" w:rsidRDefault="005F5D57" w:rsidP="005F5D57">
            <w:pPr>
              <w:pStyle w:val="NoSpacing"/>
              <w:rPr>
                <w:rFonts w:ascii="Arial" w:hAnsi="Arial" w:cs="Arial"/>
              </w:rPr>
            </w:pP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50E86048" w14:textId="1156252F" w:rsidR="00392732" w:rsidRPr="00997C2E" w:rsidRDefault="00392732" w:rsidP="00392732">
            <w:pPr>
              <w:pStyle w:val="NoSpacing"/>
              <w:rPr>
                <w:rFonts w:ascii="Arial" w:hAnsi="Arial" w:cs="Arial"/>
                <w:b/>
              </w:rPr>
            </w:pPr>
          </w:p>
        </w:tc>
      </w:tr>
      <w:tr w:rsidR="00392732" w:rsidRPr="00997C2E" w14:paraId="360D65CA" w14:textId="77777777" w:rsidTr="00392732">
        <w:trPr>
          <w:trHeight w:val="87"/>
        </w:trPr>
        <w:tc>
          <w:tcPr>
            <w:tcW w:w="522" w:type="dxa"/>
            <w:tcBorders>
              <w:top w:val="single" w:sz="4" w:space="0" w:color="auto"/>
              <w:left w:val="single" w:sz="4" w:space="0" w:color="auto"/>
              <w:bottom w:val="single" w:sz="4" w:space="0" w:color="auto"/>
              <w:right w:val="single" w:sz="4" w:space="0" w:color="auto"/>
            </w:tcBorders>
            <w:shd w:val="clear" w:color="auto" w:fill="00FFFF"/>
          </w:tcPr>
          <w:p w14:paraId="2993C7B7" w14:textId="2FF27929" w:rsidR="00392732" w:rsidRPr="00997C2E" w:rsidRDefault="00392732" w:rsidP="00392732">
            <w:pPr>
              <w:pStyle w:val="NoSpacing"/>
              <w:rPr>
                <w:rFonts w:ascii="Arial" w:hAnsi="Arial" w:cs="Arial"/>
                <w:b/>
              </w:rPr>
            </w:pPr>
            <w:r w:rsidRPr="00997C2E">
              <w:rPr>
                <w:rFonts w:ascii="Arial" w:hAnsi="Arial" w:cs="Arial"/>
                <w:b/>
              </w:rPr>
              <w:t>14.</w:t>
            </w:r>
          </w:p>
        </w:tc>
        <w:tc>
          <w:tcPr>
            <w:tcW w:w="12051" w:type="dxa"/>
            <w:tcBorders>
              <w:top w:val="single" w:sz="4" w:space="0" w:color="auto"/>
              <w:left w:val="single" w:sz="4" w:space="0" w:color="auto"/>
              <w:bottom w:val="single" w:sz="4" w:space="0" w:color="auto"/>
              <w:right w:val="single" w:sz="4" w:space="0" w:color="auto"/>
            </w:tcBorders>
            <w:shd w:val="clear" w:color="auto" w:fill="00FFFF"/>
          </w:tcPr>
          <w:p w14:paraId="25619046" w14:textId="45367C64" w:rsidR="00392732" w:rsidRPr="00997C2E" w:rsidRDefault="00392732" w:rsidP="00392732">
            <w:pPr>
              <w:pStyle w:val="NoSpacing"/>
              <w:rPr>
                <w:rFonts w:ascii="Arial" w:hAnsi="Arial" w:cs="Arial"/>
                <w:b/>
              </w:rPr>
            </w:pPr>
            <w:r w:rsidRPr="00997C2E">
              <w:rPr>
                <w:rFonts w:ascii="Arial" w:hAnsi="Arial" w:cs="Arial"/>
                <w:b/>
              </w:rPr>
              <w:t>Sta</w:t>
            </w:r>
            <w:r w:rsidR="005F5D57">
              <w:rPr>
                <w:rFonts w:ascii="Arial" w:hAnsi="Arial" w:cs="Arial"/>
                <w:b/>
              </w:rPr>
              <w:t>ff Welfare Project Update</w:t>
            </w:r>
          </w:p>
        </w:tc>
        <w:tc>
          <w:tcPr>
            <w:tcW w:w="3588" w:type="dxa"/>
            <w:tcBorders>
              <w:top w:val="single" w:sz="4" w:space="0" w:color="auto"/>
              <w:left w:val="single" w:sz="4" w:space="0" w:color="auto"/>
              <w:bottom w:val="single" w:sz="4" w:space="0" w:color="auto"/>
              <w:right w:val="single" w:sz="4" w:space="0" w:color="auto"/>
            </w:tcBorders>
            <w:shd w:val="clear" w:color="auto" w:fill="00FFFF"/>
          </w:tcPr>
          <w:p w14:paraId="2AE88A46" w14:textId="79FD63B9" w:rsidR="00392732" w:rsidRPr="00997C2E" w:rsidRDefault="00392732" w:rsidP="00392732">
            <w:pPr>
              <w:pStyle w:val="NoSpacing"/>
              <w:rPr>
                <w:rFonts w:ascii="Arial" w:hAnsi="Arial" w:cs="Arial"/>
                <w:b/>
              </w:rPr>
            </w:pPr>
            <w:r w:rsidRPr="00997C2E">
              <w:rPr>
                <w:rFonts w:ascii="Arial" w:hAnsi="Arial" w:cs="Arial"/>
                <w:b/>
              </w:rPr>
              <w:t>Actions</w:t>
            </w:r>
          </w:p>
        </w:tc>
      </w:tr>
      <w:tr w:rsidR="00392732" w:rsidRPr="00997C2E" w14:paraId="34E45718" w14:textId="77777777" w:rsidTr="00392732">
        <w:trPr>
          <w:trHeight w:val="87"/>
        </w:trPr>
        <w:tc>
          <w:tcPr>
            <w:tcW w:w="522" w:type="dxa"/>
            <w:tcBorders>
              <w:top w:val="single" w:sz="4" w:space="0" w:color="auto"/>
              <w:left w:val="single" w:sz="4" w:space="0" w:color="auto"/>
              <w:bottom w:val="single" w:sz="4" w:space="0" w:color="auto"/>
              <w:right w:val="single" w:sz="4" w:space="0" w:color="auto"/>
            </w:tcBorders>
            <w:shd w:val="clear" w:color="auto" w:fill="auto"/>
          </w:tcPr>
          <w:p w14:paraId="3B06BF5D" w14:textId="77777777" w:rsidR="00392732" w:rsidRPr="00997C2E" w:rsidRDefault="00392732" w:rsidP="00392732">
            <w:pPr>
              <w:pStyle w:val="NoSpacing"/>
              <w:rPr>
                <w:rFonts w:ascii="Arial" w:hAnsi="Arial" w:cs="Arial"/>
              </w:rPr>
            </w:pPr>
          </w:p>
        </w:tc>
        <w:tc>
          <w:tcPr>
            <w:tcW w:w="12051" w:type="dxa"/>
            <w:tcBorders>
              <w:top w:val="single" w:sz="4" w:space="0" w:color="auto"/>
              <w:left w:val="single" w:sz="4" w:space="0" w:color="auto"/>
              <w:bottom w:val="single" w:sz="4" w:space="0" w:color="auto"/>
              <w:right w:val="single" w:sz="4" w:space="0" w:color="auto"/>
            </w:tcBorders>
            <w:shd w:val="clear" w:color="auto" w:fill="auto"/>
          </w:tcPr>
          <w:p w14:paraId="58013318" w14:textId="02D8EDD9" w:rsidR="00392732" w:rsidRDefault="009A3CF2" w:rsidP="00392732">
            <w:pPr>
              <w:pStyle w:val="NoSpacing"/>
              <w:rPr>
                <w:rFonts w:ascii="Arial" w:hAnsi="Arial" w:cs="Arial"/>
              </w:rPr>
            </w:pPr>
            <w:r>
              <w:rPr>
                <w:rFonts w:ascii="Arial" w:hAnsi="Arial" w:cs="Arial"/>
              </w:rPr>
              <w:t>A paper was shared for information which was noted by the group</w:t>
            </w:r>
          </w:p>
          <w:p w14:paraId="0CE8297B" w14:textId="5F8DA509" w:rsidR="005F5D57" w:rsidRPr="00997C2E" w:rsidRDefault="005F5D57" w:rsidP="00392732">
            <w:pPr>
              <w:pStyle w:val="NoSpacing"/>
              <w:rPr>
                <w:rFonts w:ascii="Arial" w:hAnsi="Arial" w:cs="Arial"/>
              </w:rPr>
            </w:pP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418C0D3B" w14:textId="2B4D1D09" w:rsidR="00392732" w:rsidRPr="00997C2E" w:rsidRDefault="00392732" w:rsidP="00392732">
            <w:pPr>
              <w:pStyle w:val="NoSpacing"/>
              <w:rPr>
                <w:rFonts w:ascii="Arial" w:hAnsi="Arial" w:cs="Arial"/>
                <w:b/>
              </w:rPr>
            </w:pPr>
          </w:p>
        </w:tc>
      </w:tr>
      <w:tr w:rsidR="00392732" w:rsidRPr="00997C2E" w14:paraId="0E406995" w14:textId="77777777" w:rsidTr="00392732">
        <w:trPr>
          <w:trHeight w:val="87"/>
        </w:trPr>
        <w:tc>
          <w:tcPr>
            <w:tcW w:w="522" w:type="dxa"/>
            <w:tcBorders>
              <w:top w:val="single" w:sz="4" w:space="0" w:color="auto"/>
              <w:left w:val="single" w:sz="4" w:space="0" w:color="auto"/>
              <w:bottom w:val="single" w:sz="4" w:space="0" w:color="auto"/>
              <w:right w:val="single" w:sz="4" w:space="0" w:color="auto"/>
            </w:tcBorders>
            <w:shd w:val="clear" w:color="auto" w:fill="66FFFF"/>
          </w:tcPr>
          <w:p w14:paraId="19650B5B" w14:textId="464C12BB" w:rsidR="00392732" w:rsidRPr="00997C2E" w:rsidRDefault="00392732" w:rsidP="00392732">
            <w:pPr>
              <w:pStyle w:val="NoSpacing"/>
              <w:rPr>
                <w:rFonts w:ascii="Arial" w:hAnsi="Arial" w:cs="Arial"/>
                <w:b/>
                <w:bCs/>
                <w:highlight w:val="cyan"/>
              </w:rPr>
            </w:pPr>
            <w:r w:rsidRPr="00997C2E">
              <w:rPr>
                <w:rFonts w:ascii="Arial" w:hAnsi="Arial" w:cs="Arial"/>
                <w:b/>
                <w:bCs/>
                <w:highlight w:val="cyan"/>
              </w:rPr>
              <w:t>15.</w:t>
            </w:r>
          </w:p>
        </w:tc>
        <w:tc>
          <w:tcPr>
            <w:tcW w:w="12051" w:type="dxa"/>
            <w:tcBorders>
              <w:top w:val="single" w:sz="4" w:space="0" w:color="auto"/>
              <w:left w:val="single" w:sz="4" w:space="0" w:color="auto"/>
              <w:bottom w:val="single" w:sz="4" w:space="0" w:color="auto"/>
              <w:right w:val="single" w:sz="4" w:space="0" w:color="auto"/>
            </w:tcBorders>
            <w:shd w:val="clear" w:color="auto" w:fill="66FFFF"/>
          </w:tcPr>
          <w:p w14:paraId="54715203" w14:textId="47AB50F7" w:rsidR="00392732" w:rsidRPr="00997C2E" w:rsidRDefault="00392732" w:rsidP="00392732">
            <w:pPr>
              <w:pStyle w:val="NoSpacing"/>
              <w:rPr>
                <w:rFonts w:ascii="Arial" w:hAnsi="Arial" w:cs="Arial"/>
                <w:b/>
                <w:bCs/>
                <w:highlight w:val="cyan"/>
              </w:rPr>
            </w:pPr>
            <w:r w:rsidRPr="00997C2E">
              <w:rPr>
                <w:rFonts w:ascii="Arial" w:hAnsi="Arial" w:cs="Arial"/>
                <w:b/>
                <w:bCs/>
                <w:highlight w:val="cyan"/>
              </w:rPr>
              <w:t>A.</w:t>
            </w:r>
            <w:proofErr w:type="gramStart"/>
            <w:r w:rsidRPr="00997C2E">
              <w:rPr>
                <w:rFonts w:ascii="Arial" w:hAnsi="Arial" w:cs="Arial"/>
                <w:b/>
                <w:bCs/>
                <w:highlight w:val="cyan"/>
              </w:rPr>
              <w:t>O.B</w:t>
            </w:r>
            <w:proofErr w:type="gramEnd"/>
          </w:p>
        </w:tc>
        <w:tc>
          <w:tcPr>
            <w:tcW w:w="3588" w:type="dxa"/>
            <w:tcBorders>
              <w:top w:val="single" w:sz="4" w:space="0" w:color="auto"/>
              <w:left w:val="single" w:sz="4" w:space="0" w:color="auto"/>
              <w:bottom w:val="single" w:sz="4" w:space="0" w:color="auto"/>
              <w:right w:val="single" w:sz="4" w:space="0" w:color="auto"/>
            </w:tcBorders>
            <w:shd w:val="clear" w:color="auto" w:fill="66FFFF"/>
          </w:tcPr>
          <w:p w14:paraId="1A642086" w14:textId="243E5937" w:rsidR="00392732" w:rsidRPr="00997C2E" w:rsidRDefault="00392732" w:rsidP="00392732">
            <w:pPr>
              <w:pStyle w:val="NoSpacing"/>
              <w:rPr>
                <w:rFonts w:ascii="Arial" w:hAnsi="Arial" w:cs="Arial"/>
                <w:b/>
              </w:rPr>
            </w:pPr>
            <w:r w:rsidRPr="00997C2E">
              <w:rPr>
                <w:rFonts w:ascii="Arial" w:hAnsi="Arial" w:cs="Arial"/>
                <w:b/>
              </w:rPr>
              <w:t>Actions</w:t>
            </w:r>
          </w:p>
        </w:tc>
      </w:tr>
      <w:tr w:rsidR="00392732" w:rsidRPr="00997C2E" w14:paraId="03C16B5E" w14:textId="77777777" w:rsidTr="00392732">
        <w:trPr>
          <w:trHeight w:val="87"/>
        </w:trPr>
        <w:tc>
          <w:tcPr>
            <w:tcW w:w="522" w:type="dxa"/>
            <w:tcBorders>
              <w:top w:val="single" w:sz="4" w:space="0" w:color="auto"/>
              <w:left w:val="single" w:sz="4" w:space="0" w:color="auto"/>
              <w:bottom w:val="single" w:sz="4" w:space="0" w:color="auto"/>
              <w:right w:val="single" w:sz="4" w:space="0" w:color="auto"/>
            </w:tcBorders>
            <w:shd w:val="clear" w:color="auto" w:fill="auto"/>
          </w:tcPr>
          <w:p w14:paraId="581F35BF" w14:textId="77777777" w:rsidR="00392732" w:rsidRPr="00997C2E" w:rsidRDefault="00392732" w:rsidP="00392732">
            <w:pPr>
              <w:pStyle w:val="NoSpacing"/>
              <w:rPr>
                <w:rFonts w:ascii="Arial" w:hAnsi="Arial" w:cs="Arial"/>
              </w:rPr>
            </w:pPr>
          </w:p>
        </w:tc>
        <w:tc>
          <w:tcPr>
            <w:tcW w:w="12051" w:type="dxa"/>
            <w:tcBorders>
              <w:top w:val="single" w:sz="4" w:space="0" w:color="auto"/>
              <w:left w:val="single" w:sz="4" w:space="0" w:color="auto"/>
              <w:bottom w:val="single" w:sz="4" w:space="0" w:color="auto"/>
              <w:right w:val="single" w:sz="4" w:space="0" w:color="auto"/>
            </w:tcBorders>
            <w:shd w:val="clear" w:color="auto" w:fill="auto"/>
          </w:tcPr>
          <w:p w14:paraId="5BEBE04B" w14:textId="4D727E93" w:rsidR="00392732" w:rsidRPr="00997C2E" w:rsidRDefault="00392732" w:rsidP="00392732">
            <w:pPr>
              <w:pStyle w:val="NoSpacing"/>
              <w:rPr>
                <w:rFonts w:ascii="Arial" w:hAnsi="Arial" w:cs="Arial"/>
              </w:rPr>
            </w:pPr>
          </w:p>
          <w:p w14:paraId="405DB834" w14:textId="61ABE74B" w:rsidR="00392732" w:rsidRPr="00997C2E" w:rsidRDefault="00392732" w:rsidP="005F5D57">
            <w:pPr>
              <w:pStyle w:val="NoSpacing"/>
              <w:rPr>
                <w:rFonts w:ascii="Arial" w:hAnsi="Arial" w:cs="Arial"/>
              </w:rPr>
            </w:pP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6670783B" w14:textId="1A72DED9" w:rsidR="00392732" w:rsidRPr="00997C2E" w:rsidRDefault="00392732" w:rsidP="00392732">
            <w:pPr>
              <w:pStyle w:val="NoSpacing"/>
              <w:rPr>
                <w:rFonts w:ascii="Arial" w:hAnsi="Arial" w:cs="Arial"/>
                <w:b/>
              </w:rPr>
            </w:pPr>
          </w:p>
        </w:tc>
      </w:tr>
      <w:tr w:rsidR="00392732" w:rsidRPr="00997C2E" w14:paraId="193B13BE" w14:textId="77777777" w:rsidTr="00392732">
        <w:trPr>
          <w:trHeight w:val="87"/>
        </w:trPr>
        <w:tc>
          <w:tcPr>
            <w:tcW w:w="522" w:type="dxa"/>
            <w:tcBorders>
              <w:top w:val="single" w:sz="4" w:space="0" w:color="auto"/>
              <w:left w:val="single" w:sz="4" w:space="0" w:color="auto"/>
              <w:bottom w:val="single" w:sz="4" w:space="0" w:color="auto"/>
              <w:right w:val="single" w:sz="4" w:space="0" w:color="auto"/>
            </w:tcBorders>
            <w:shd w:val="clear" w:color="auto" w:fill="66FFFF"/>
          </w:tcPr>
          <w:p w14:paraId="2E40B942" w14:textId="1F33ECBC" w:rsidR="00392732" w:rsidRPr="00997C2E" w:rsidRDefault="00392732" w:rsidP="00392732">
            <w:pPr>
              <w:pStyle w:val="NoSpacing"/>
              <w:rPr>
                <w:rFonts w:ascii="Arial" w:hAnsi="Arial" w:cs="Arial"/>
                <w:b/>
                <w:bCs/>
              </w:rPr>
            </w:pPr>
            <w:r w:rsidRPr="00997C2E">
              <w:rPr>
                <w:rFonts w:ascii="Arial" w:hAnsi="Arial" w:cs="Arial"/>
                <w:b/>
                <w:bCs/>
              </w:rPr>
              <w:t>16.</w:t>
            </w:r>
          </w:p>
        </w:tc>
        <w:tc>
          <w:tcPr>
            <w:tcW w:w="12051" w:type="dxa"/>
            <w:tcBorders>
              <w:top w:val="single" w:sz="4" w:space="0" w:color="auto"/>
              <w:left w:val="single" w:sz="4" w:space="0" w:color="auto"/>
              <w:bottom w:val="single" w:sz="4" w:space="0" w:color="auto"/>
              <w:right w:val="single" w:sz="4" w:space="0" w:color="auto"/>
            </w:tcBorders>
            <w:shd w:val="clear" w:color="auto" w:fill="66FFFF"/>
          </w:tcPr>
          <w:p w14:paraId="040FF717" w14:textId="3F40AEE5" w:rsidR="00392732" w:rsidRPr="00997C2E" w:rsidRDefault="00392732" w:rsidP="00392732">
            <w:pPr>
              <w:pStyle w:val="NoSpacing"/>
              <w:rPr>
                <w:rFonts w:ascii="Arial" w:hAnsi="Arial" w:cs="Arial"/>
                <w:b/>
                <w:bCs/>
              </w:rPr>
            </w:pPr>
            <w:r w:rsidRPr="00997C2E">
              <w:rPr>
                <w:rFonts w:ascii="Arial" w:hAnsi="Arial" w:cs="Arial"/>
                <w:b/>
                <w:bCs/>
              </w:rPr>
              <w:t>Future WPF meetings</w:t>
            </w:r>
            <w:r w:rsidR="005F5D57">
              <w:rPr>
                <w:rFonts w:ascii="Arial" w:hAnsi="Arial" w:cs="Arial"/>
                <w:b/>
                <w:bCs/>
              </w:rPr>
              <w:t xml:space="preserve"> 2023</w:t>
            </w:r>
          </w:p>
        </w:tc>
        <w:tc>
          <w:tcPr>
            <w:tcW w:w="3588" w:type="dxa"/>
            <w:tcBorders>
              <w:top w:val="single" w:sz="4" w:space="0" w:color="auto"/>
              <w:left w:val="single" w:sz="4" w:space="0" w:color="auto"/>
              <w:bottom w:val="single" w:sz="4" w:space="0" w:color="auto"/>
              <w:right w:val="single" w:sz="4" w:space="0" w:color="auto"/>
            </w:tcBorders>
            <w:shd w:val="clear" w:color="auto" w:fill="66FFFF"/>
          </w:tcPr>
          <w:p w14:paraId="7386E639" w14:textId="06F1652E" w:rsidR="00392732" w:rsidRPr="00997C2E" w:rsidRDefault="00392732" w:rsidP="00392732">
            <w:pPr>
              <w:pStyle w:val="NoSpacing"/>
              <w:rPr>
                <w:rFonts w:ascii="Arial" w:hAnsi="Arial" w:cs="Arial"/>
                <w:b/>
              </w:rPr>
            </w:pPr>
            <w:r w:rsidRPr="00997C2E">
              <w:rPr>
                <w:rFonts w:ascii="Arial" w:hAnsi="Arial" w:cs="Arial"/>
                <w:b/>
              </w:rPr>
              <w:t>Actions</w:t>
            </w:r>
          </w:p>
        </w:tc>
      </w:tr>
      <w:tr w:rsidR="00392732" w:rsidRPr="00997C2E" w14:paraId="6F8B9400" w14:textId="77777777" w:rsidTr="00392732">
        <w:trPr>
          <w:trHeight w:val="87"/>
        </w:trPr>
        <w:tc>
          <w:tcPr>
            <w:tcW w:w="522" w:type="dxa"/>
            <w:tcBorders>
              <w:top w:val="single" w:sz="4" w:space="0" w:color="auto"/>
              <w:left w:val="single" w:sz="4" w:space="0" w:color="auto"/>
              <w:bottom w:val="single" w:sz="4" w:space="0" w:color="auto"/>
              <w:right w:val="single" w:sz="4" w:space="0" w:color="auto"/>
            </w:tcBorders>
            <w:shd w:val="clear" w:color="auto" w:fill="auto"/>
          </w:tcPr>
          <w:p w14:paraId="38F509ED" w14:textId="77777777" w:rsidR="00392732" w:rsidRPr="00997C2E" w:rsidRDefault="00392732" w:rsidP="00392732">
            <w:pPr>
              <w:pStyle w:val="NoSpacing"/>
              <w:rPr>
                <w:rFonts w:ascii="Arial" w:hAnsi="Arial" w:cs="Arial"/>
              </w:rPr>
            </w:pPr>
          </w:p>
        </w:tc>
        <w:tc>
          <w:tcPr>
            <w:tcW w:w="12051" w:type="dxa"/>
            <w:tcBorders>
              <w:top w:val="single" w:sz="4" w:space="0" w:color="auto"/>
              <w:left w:val="single" w:sz="4" w:space="0" w:color="auto"/>
              <w:bottom w:val="single" w:sz="4" w:space="0" w:color="auto"/>
              <w:right w:val="single" w:sz="4" w:space="0" w:color="auto"/>
            </w:tcBorders>
            <w:shd w:val="clear" w:color="auto" w:fill="auto"/>
          </w:tcPr>
          <w:p w14:paraId="293F09BF" w14:textId="77777777" w:rsidR="005F5D57" w:rsidRPr="005F5D57" w:rsidRDefault="005F5D57" w:rsidP="005F5D57">
            <w:pPr>
              <w:numPr>
                <w:ilvl w:val="0"/>
                <w:numId w:val="44"/>
              </w:numPr>
              <w:rPr>
                <w:rFonts w:ascii="Arial" w:hAnsi="Arial" w:cs="Arial"/>
                <w:color w:val="0D0D0D"/>
              </w:rPr>
            </w:pPr>
            <w:r w:rsidRPr="005F5D57">
              <w:rPr>
                <w:rFonts w:ascii="Arial" w:hAnsi="Arial" w:cs="Arial"/>
                <w:color w:val="0D0D0D"/>
              </w:rPr>
              <w:t>22 March</w:t>
            </w:r>
          </w:p>
          <w:p w14:paraId="7265B53B" w14:textId="77777777" w:rsidR="005F5D57" w:rsidRPr="005F5D57" w:rsidRDefault="005F5D57" w:rsidP="005F5D57">
            <w:pPr>
              <w:numPr>
                <w:ilvl w:val="0"/>
                <w:numId w:val="44"/>
              </w:numPr>
              <w:rPr>
                <w:rFonts w:ascii="Arial" w:hAnsi="Arial" w:cs="Arial"/>
                <w:color w:val="0D0D0D"/>
              </w:rPr>
            </w:pPr>
            <w:r w:rsidRPr="005F5D57">
              <w:rPr>
                <w:rFonts w:ascii="Arial" w:hAnsi="Arial" w:cs="Arial"/>
                <w:color w:val="0D0D0D"/>
              </w:rPr>
              <w:t>13 July</w:t>
            </w:r>
          </w:p>
          <w:p w14:paraId="2B8AAD6E" w14:textId="42E69843" w:rsidR="00392732" w:rsidRPr="00997C2E" w:rsidRDefault="005F5D57" w:rsidP="005F5D57">
            <w:pPr>
              <w:pStyle w:val="NoSpacing"/>
              <w:numPr>
                <w:ilvl w:val="0"/>
                <w:numId w:val="44"/>
              </w:numPr>
              <w:rPr>
                <w:rFonts w:ascii="Arial" w:hAnsi="Arial" w:cs="Arial"/>
              </w:rPr>
            </w:pPr>
            <w:r w:rsidRPr="005F5D57">
              <w:rPr>
                <w:rFonts w:ascii="Arial" w:hAnsi="Arial" w:cs="Arial"/>
                <w:color w:val="0D0D0D"/>
              </w:rPr>
              <w:t>16 November</w:t>
            </w: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022C10C2" w14:textId="77777777" w:rsidR="00392732" w:rsidRPr="00997C2E" w:rsidRDefault="00392732" w:rsidP="00392732">
            <w:pPr>
              <w:pStyle w:val="NoSpacing"/>
              <w:rPr>
                <w:rFonts w:ascii="Arial" w:hAnsi="Arial" w:cs="Arial"/>
                <w:b/>
              </w:rPr>
            </w:pPr>
          </w:p>
        </w:tc>
      </w:tr>
    </w:tbl>
    <w:p w14:paraId="26D6E4FD" w14:textId="77777777" w:rsidR="00A6739A" w:rsidRPr="00997C2E" w:rsidRDefault="00A6739A" w:rsidP="00A6739A">
      <w:pPr>
        <w:pStyle w:val="NoSpacing"/>
        <w:tabs>
          <w:tab w:val="left" w:pos="1710"/>
        </w:tabs>
        <w:rPr>
          <w:rFonts w:ascii="Arial" w:hAnsi="Arial" w:cs="Arial"/>
        </w:rPr>
      </w:pPr>
      <w:r w:rsidRPr="00997C2E">
        <w:rPr>
          <w:rFonts w:ascii="Arial" w:hAnsi="Arial" w:cs="Arial"/>
        </w:rPr>
        <w:tab/>
      </w:r>
    </w:p>
    <w:p w14:paraId="0A52BC8C" w14:textId="44C1CF54" w:rsidR="00A06453" w:rsidRPr="00997C2E" w:rsidRDefault="00EE6464">
      <w:pPr>
        <w:rPr>
          <w:rFonts w:ascii="Arial" w:hAnsi="Arial" w:cs="Arial"/>
          <w:b/>
        </w:rPr>
      </w:pPr>
      <w:r w:rsidRPr="00997C2E">
        <w:rPr>
          <w:rFonts w:ascii="Arial" w:hAnsi="Arial" w:cs="Arial"/>
          <w:b/>
        </w:rPr>
        <w:t>Action Log</w:t>
      </w:r>
    </w:p>
    <w:tbl>
      <w:tblPr>
        <w:tblStyle w:val="TableGrid"/>
        <w:tblW w:w="16160" w:type="dxa"/>
        <w:tblInd w:w="-289" w:type="dxa"/>
        <w:tblLook w:val="04A0" w:firstRow="1" w:lastRow="0" w:firstColumn="1" w:lastColumn="0" w:noHBand="0" w:noVBand="1"/>
      </w:tblPr>
      <w:tblGrid>
        <w:gridCol w:w="7230"/>
        <w:gridCol w:w="4961"/>
        <w:gridCol w:w="3969"/>
      </w:tblGrid>
      <w:tr w:rsidR="00A06453" w:rsidRPr="00997C2E" w14:paraId="0CD9EE57" w14:textId="77777777" w:rsidTr="00AC2CB3">
        <w:tc>
          <w:tcPr>
            <w:tcW w:w="7230" w:type="dxa"/>
            <w:shd w:val="clear" w:color="auto" w:fill="00FFFF"/>
          </w:tcPr>
          <w:p w14:paraId="67899976" w14:textId="52559881" w:rsidR="00A06453" w:rsidRPr="00997C2E" w:rsidRDefault="00A06453" w:rsidP="00205795">
            <w:pPr>
              <w:pStyle w:val="NoSpacing"/>
              <w:jc w:val="center"/>
              <w:rPr>
                <w:rFonts w:ascii="Arial" w:hAnsi="Arial" w:cs="Arial"/>
                <w:b/>
              </w:rPr>
            </w:pPr>
            <w:r w:rsidRPr="00997C2E">
              <w:rPr>
                <w:rFonts w:ascii="Arial" w:hAnsi="Arial" w:cs="Arial"/>
                <w:b/>
              </w:rPr>
              <w:t>Action</w:t>
            </w:r>
          </w:p>
        </w:tc>
        <w:tc>
          <w:tcPr>
            <w:tcW w:w="4961" w:type="dxa"/>
            <w:shd w:val="clear" w:color="auto" w:fill="00FFFF"/>
          </w:tcPr>
          <w:p w14:paraId="24D127C0" w14:textId="58478F60" w:rsidR="00A06453" w:rsidRPr="00997C2E" w:rsidRDefault="00A06453" w:rsidP="00205795">
            <w:pPr>
              <w:pStyle w:val="NoSpacing"/>
              <w:jc w:val="center"/>
              <w:rPr>
                <w:rFonts w:ascii="Arial" w:hAnsi="Arial" w:cs="Arial"/>
                <w:b/>
              </w:rPr>
            </w:pPr>
            <w:r w:rsidRPr="00997C2E">
              <w:rPr>
                <w:rFonts w:ascii="Arial" w:hAnsi="Arial" w:cs="Arial"/>
                <w:b/>
              </w:rPr>
              <w:t>Lead</w:t>
            </w:r>
          </w:p>
        </w:tc>
        <w:tc>
          <w:tcPr>
            <w:tcW w:w="3969" w:type="dxa"/>
            <w:shd w:val="clear" w:color="auto" w:fill="00FFFF"/>
          </w:tcPr>
          <w:p w14:paraId="06EEA91A" w14:textId="4E3548D8" w:rsidR="00A06453" w:rsidRPr="00997C2E" w:rsidRDefault="00A06453" w:rsidP="00205795">
            <w:pPr>
              <w:pStyle w:val="NoSpacing"/>
              <w:jc w:val="center"/>
              <w:rPr>
                <w:rFonts w:ascii="Arial" w:hAnsi="Arial" w:cs="Arial"/>
                <w:b/>
              </w:rPr>
            </w:pPr>
            <w:r w:rsidRPr="00997C2E">
              <w:rPr>
                <w:rFonts w:ascii="Arial" w:hAnsi="Arial" w:cs="Arial"/>
                <w:b/>
              </w:rPr>
              <w:t>Status</w:t>
            </w:r>
          </w:p>
        </w:tc>
      </w:tr>
      <w:tr w:rsidR="00681B0A" w:rsidRPr="00997C2E" w14:paraId="72CB3B55" w14:textId="77777777" w:rsidTr="00AC2CB3">
        <w:tc>
          <w:tcPr>
            <w:tcW w:w="7230" w:type="dxa"/>
          </w:tcPr>
          <w:p w14:paraId="5F400B4B" w14:textId="0D3239B5" w:rsidR="00681B0A" w:rsidRPr="00681B0A" w:rsidRDefault="00681B0A" w:rsidP="00681B0A">
            <w:pPr>
              <w:pStyle w:val="NoSpacing"/>
              <w:rPr>
                <w:rFonts w:ascii="Arial" w:hAnsi="Arial" w:cs="Arial"/>
                <w:bCs/>
              </w:rPr>
            </w:pPr>
            <w:r w:rsidRPr="00681B0A">
              <w:rPr>
                <w:rFonts w:ascii="Arial" w:hAnsi="Arial" w:cs="Arial"/>
                <w:bCs/>
              </w:rPr>
              <w:t>Julie Rogers to send revised wording on staff governance for July minutes.</w:t>
            </w:r>
          </w:p>
          <w:p w14:paraId="195DF2F1" w14:textId="54D359C7" w:rsidR="00681B0A" w:rsidRPr="00681B0A" w:rsidRDefault="00681B0A" w:rsidP="00681B0A">
            <w:pPr>
              <w:pStyle w:val="NoSpacing"/>
              <w:rPr>
                <w:rFonts w:ascii="Arial" w:hAnsi="Arial" w:cs="Arial"/>
                <w:bCs/>
              </w:rPr>
            </w:pPr>
          </w:p>
        </w:tc>
        <w:tc>
          <w:tcPr>
            <w:tcW w:w="4961" w:type="dxa"/>
          </w:tcPr>
          <w:p w14:paraId="443DD5C7" w14:textId="7B746D99" w:rsidR="00681B0A" w:rsidRPr="00997C2E" w:rsidRDefault="00681B0A" w:rsidP="00681B0A">
            <w:pPr>
              <w:pStyle w:val="NoSpacing"/>
              <w:jc w:val="center"/>
              <w:rPr>
                <w:rFonts w:ascii="Arial" w:hAnsi="Arial" w:cs="Arial"/>
              </w:rPr>
            </w:pPr>
            <w:r>
              <w:rPr>
                <w:rFonts w:ascii="Arial" w:hAnsi="Arial" w:cs="Arial"/>
              </w:rPr>
              <w:t>Julie Rogers</w:t>
            </w:r>
          </w:p>
        </w:tc>
        <w:tc>
          <w:tcPr>
            <w:tcW w:w="3969" w:type="dxa"/>
          </w:tcPr>
          <w:p w14:paraId="133EFF0C" w14:textId="3705379D" w:rsidR="00681B0A" w:rsidRPr="00997C2E" w:rsidRDefault="00FE48C5" w:rsidP="00681B0A">
            <w:pPr>
              <w:pStyle w:val="NoSpacing"/>
              <w:jc w:val="center"/>
              <w:rPr>
                <w:rFonts w:ascii="Arial" w:hAnsi="Arial" w:cs="Arial"/>
              </w:rPr>
            </w:pPr>
            <w:r>
              <w:rPr>
                <w:rFonts w:ascii="Arial" w:hAnsi="Arial" w:cs="Arial"/>
              </w:rPr>
              <w:t>Completed</w:t>
            </w:r>
          </w:p>
        </w:tc>
      </w:tr>
      <w:tr w:rsidR="00681B0A" w:rsidRPr="00997C2E" w14:paraId="4447939E" w14:textId="77777777" w:rsidTr="00AC2CB3">
        <w:tc>
          <w:tcPr>
            <w:tcW w:w="7230" w:type="dxa"/>
          </w:tcPr>
          <w:p w14:paraId="1F99334F" w14:textId="51A187DD" w:rsidR="00681B0A" w:rsidRPr="00681B0A" w:rsidRDefault="00681B0A" w:rsidP="00681B0A">
            <w:pPr>
              <w:pStyle w:val="NoSpacing"/>
              <w:rPr>
                <w:rFonts w:ascii="Arial" w:hAnsi="Arial" w:cs="Arial"/>
                <w:bCs/>
              </w:rPr>
            </w:pPr>
            <w:r w:rsidRPr="00681B0A">
              <w:rPr>
                <w:rFonts w:ascii="Arial" w:hAnsi="Arial" w:cs="Arial"/>
                <w:bCs/>
              </w:rPr>
              <w:t>To circulate the workforce implementation plan slides and/or the plan asap.</w:t>
            </w:r>
          </w:p>
        </w:tc>
        <w:tc>
          <w:tcPr>
            <w:tcW w:w="4961" w:type="dxa"/>
          </w:tcPr>
          <w:p w14:paraId="53521DE9" w14:textId="678C93E4" w:rsidR="00681B0A" w:rsidRPr="00997C2E" w:rsidRDefault="00681B0A" w:rsidP="00681B0A">
            <w:pPr>
              <w:pStyle w:val="NoSpacing"/>
              <w:jc w:val="center"/>
              <w:rPr>
                <w:rFonts w:ascii="Arial" w:hAnsi="Arial" w:cs="Arial"/>
              </w:rPr>
            </w:pPr>
            <w:r>
              <w:rPr>
                <w:rFonts w:ascii="Arial" w:hAnsi="Arial" w:cs="Arial"/>
              </w:rPr>
              <w:t>Emma Coles</w:t>
            </w:r>
          </w:p>
        </w:tc>
        <w:tc>
          <w:tcPr>
            <w:tcW w:w="3969" w:type="dxa"/>
          </w:tcPr>
          <w:p w14:paraId="1052670A" w14:textId="29385560" w:rsidR="00681B0A" w:rsidRPr="00997C2E" w:rsidRDefault="00681B0A" w:rsidP="00681B0A">
            <w:pPr>
              <w:pStyle w:val="NoSpacing"/>
              <w:rPr>
                <w:rFonts w:ascii="Arial" w:hAnsi="Arial" w:cs="Arial"/>
              </w:rPr>
            </w:pPr>
            <w:r>
              <w:rPr>
                <w:rFonts w:ascii="Arial" w:hAnsi="Arial" w:cs="Arial"/>
              </w:rPr>
              <w:t>Completed – the plan was share for comments in December</w:t>
            </w:r>
          </w:p>
        </w:tc>
      </w:tr>
      <w:tr w:rsidR="00681B0A" w:rsidRPr="00997C2E" w14:paraId="00F3DFE7" w14:textId="77777777" w:rsidTr="00AC2CB3">
        <w:tc>
          <w:tcPr>
            <w:tcW w:w="7230" w:type="dxa"/>
          </w:tcPr>
          <w:p w14:paraId="08F6FBF4" w14:textId="680EB052" w:rsidR="00681B0A" w:rsidRPr="00681B0A" w:rsidRDefault="00681B0A" w:rsidP="00681B0A">
            <w:pPr>
              <w:pStyle w:val="NoSpacing"/>
              <w:rPr>
                <w:rFonts w:ascii="Arial" w:hAnsi="Arial" w:cs="Arial"/>
                <w:bCs/>
              </w:rPr>
            </w:pPr>
            <w:r w:rsidRPr="00681B0A">
              <w:rPr>
                <w:rFonts w:ascii="Arial" w:hAnsi="Arial" w:cs="Arial"/>
                <w:bCs/>
              </w:rPr>
              <w:t>Business Committee to consider in February how service provision changes can be shared</w:t>
            </w:r>
          </w:p>
        </w:tc>
        <w:tc>
          <w:tcPr>
            <w:tcW w:w="4961" w:type="dxa"/>
          </w:tcPr>
          <w:p w14:paraId="062C742B" w14:textId="1B2BC604" w:rsidR="00681B0A" w:rsidRPr="00997C2E" w:rsidRDefault="00681B0A" w:rsidP="00681B0A">
            <w:pPr>
              <w:pStyle w:val="NoSpacing"/>
              <w:jc w:val="center"/>
              <w:rPr>
                <w:rFonts w:ascii="Arial" w:hAnsi="Arial" w:cs="Arial"/>
              </w:rPr>
            </w:pPr>
            <w:r>
              <w:rPr>
                <w:rFonts w:ascii="Arial" w:hAnsi="Arial" w:cs="Arial"/>
              </w:rPr>
              <w:t>Business Committee</w:t>
            </w:r>
          </w:p>
        </w:tc>
        <w:tc>
          <w:tcPr>
            <w:tcW w:w="3969" w:type="dxa"/>
          </w:tcPr>
          <w:p w14:paraId="727155C2" w14:textId="323FB8AA" w:rsidR="00681B0A" w:rsidRPr="00997C2E" w:rsidRDefault="00BE7EE6" w:rsidP="00645F6E">
            <w:pPr>
              <w:pStyle w:val="NoSpacing"/>
              <w:jc w:val="center"/>
              <w:rPr>
                <w:rFonts w:ascii="Arial" w:hAnsi="Arial" w:cs="Arial"/>
              </w:rPr>
            </w:pPr>
            <w:r>
              <w:rPr>
                <w:rFonts w:ascii="Arial" w:hAnsi="Arial" w:cs="Arial"/>
              </w:rPr>
              <w:t>Completed</w:t>
            </w:r>
          </w:p>
        </w:tc>
      </w:tr>
      <w:tr w:rsidR="00681B0A" w:rsidRPr="00997C2E" w14:paraId="5A70B4B0" w14:textId="77777777" w:rsidTr="00AC2CB3">
        <w:tc>
          <w:tcPr>
            <w:tcW w:w="7230" w:type="dxa"/>
          </w:tcPr>
          <w:p w14:paraId="197A65F9" w14:textId="4D19FECB" w:rsidR="00681B0A" w:rsidRPr="00681B0A" w:rsidRDefault="00681B0A" w:rsidP="00681B0A">
            <w:pPr>
              <w:pStyle w:val="NoSpacing"/>
              <w:rPr>
                <w:rFonts w:ascii="Arial" w:hAnsi="Arial" w:cs="Arial"/>
                <w:bCs/>
              </w:rPr>
            </w:pPr>
            <w:r w:rsidRPr="00681B0A">
              <w:rPr>
                <w:rFonts w:ascii="Arial" w:hAnsi="Arial" w:cs="Arial"/>
                <w:bCs/>
              </w:rPr>
              <w:t>Business Committee to consider WPF workshop outcomes in the T&amp;C meeting</w:t>
            </w:r>
          </w:p>
          <w:p w14:paraId="26E14E1A" w14:textId="43DBEF8B" w:rsidR="00681B0A" w:rsidRPr="003C4220" w:rsidRDefault="00681B0A" w:rsidP="00681B0A">
            <w:pPr>
              <w:pStyle w:val="NoSpacing"/>
              <w:rPr>
                <w:rFonts w:ascii="Arial" w:hAnsi="Arial" w:cs="Arial"/>
                <w:bCs/>
              </w:rPr>
            </w:pPr>
          </w:p>
        </w:tc>
        <w:tc>
          <w:tcPr>
            <w:tcW w:w="4961" w:type="dxa"/>
          </w:tcPr>
          <w:p w14:paraId="2C7E033B" w14:textId="5C0FFF10" w:rsidR="00681B0A" w:rsidRPr="00997C2E" w:rsidRDefault="00681B0A" w:rsidP="00681B0A">
            <w:pPr>
              <w:pStyle w:val="NoSpacing"/>
              <w:jc w:val="center"/>
              <w:rPr>
                <w:rFonts w:ascii="Arial" w:hAnsi="Arial" w:cs="Arial"/>
              </w:rPr>
            </w:pPr>
            <w:r>
              <w:rPr>
                <w:rFonts w:ascii="Arial" w:hAnsi="Arial" w:cs="Arial"/>
              </w:rPr>
              <w:t>Business Committee</w:t>
            </w:r>
          </w:p>
        </w:tc>
        <w:tc>
          <w:tcPr>
            <w:tcW w:w="3969" w:type="dxa"/>
          </w:tcPr>
          <w:p w14:paraId="794EADDB" w14:textId="41545A10" w:rsidR="00681B0A" w:rsidRPr="00997C2E" w:rsidRDefault="00681B0A" w:rsidP="00681B0A">
            <w:pPr>
              <w:pStyle w:val="NoSpacing"/>
              <w:jc w:val="center"/>
              <w:rPr>
                <w:rFonts w:ascii="Arial" w:hAnsi="Arial" w:cs="Arial"/>
              </w:rPr>
            </w:pPr>
            <w:r>
              <w:rPr>
                <w:rFonts w:ascii="Arial" w:hAnsi="Arial" w:cs="Arial"/>
              </w:rPr>
              <w:t>Complete and work on going through the T&amp;Cs group</w:t>
            </w:r>
          </w:p>
        </w:tc>
      </w:tr>
    </w:tbl>
    <w:p w14:paraId="5FE5CD24" w14:textId="77777777" w:rsidR="00A06453" w:rsidRPr="00997C2E" w:rsidRDefault="00A06453">
      <w:pPr>
        <w:rPr>
          <w:rFonts w:ascii="Arial" w:hAnsi="Arial" w:cs="Arial"/>
          <w:b/>
        </w:rPr>
      </w:pPr>
    </w:p>
    <w:sectPr w:rsidR="00A06453" w:rsidRPr="00997C2E" w:rsidSect="00D63104">
      <w:headerReference w:type="default" r:id="rId13"/>
      <w:footerReference w:type="default" r:id="rId14"/>
      <w:pgSz w:w="16838" w:h="11906" w:orient="landscape"/>
      <w:pgMar w:top="893" w:right="720" w:bottom="720" w:left="720" w:header="426"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AE17" w14:textId="77777777" w:rsidR="005D4372" w:rsidRDefault="005D4372" w:rsidP="00AF7160">
      <w:pPr>
        <w:spacing w:after="0" w:line="240" w:lineRule="auto"/>
      </w:pPr>
      <w:r>
        <w:separator/>
      </w:r>
    </w:p>
  </w:endnote>
  <w:endnote w:type="continuationSeparator" w:id="0">
    <w:p w14:paraId="749A5A3E" w14:textId="77777777" w:rsidR="005D4372" w:rsidRDefault="005D4372" w:rsidP="00AF7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51842"/>
      <w:docPartObj>
        <w:docPartGallery w:val="Page Numbers (Bottom of Page)"/>
        <w:docPartUnique/>
      </w:docPartObj>
    </w:sdtPr>
    <w:sdtEndPr>
      <w:rPr>
        <w:noProof/>
      </w:rPr>
    </w:sdtEndPr>
    <w:sdtContent>
      <w:p w14:paraId="777788AC" w14:textId="370CA79D" w:rsidR="00B11F6E" w:rsidRDefault="00B11F6E">
        <w:pPr>
          <w:pStyle w:val="Footer"/>
          <w:jc w:val="center"/>
        </w:pPr>
        <w:r>
          <w:fldChar w:fldCharType="begin"/>
        </w:r>
        <w:r>
          <w:instrText xml:space="preserve"> PAGE   \* MERGEFORMAT </w:instrText>
        </w:r>
        <w:r>
          <w:fldChar w:fldCharType="separate"/>
        </w:r>
        <w:r w:rsidR="00B547BC">
          <w:rPr>
            <w:noProof/>
          </w:rPr>
          <w:t>7</w:t>
        </w:r>
        <w:r>
          <w:rPr>
            <w:noProof/>
          </w:rPr>
          <w:fldChar w:fldCharType="end"/>
        </w:r>
      </w:p>
    </w:sdtContent>
  </w:sdt>
  <w:p w14:paraId="679D3F40" w14:textId="4914D6F1" w:rsidR="00B11F6E" w:rsidRPr="001A17A6" w:rsidRDefault="00B11F6E">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2FB56" w14:textId="77777777" w:rsidR="005D4372" w:rsidRDefault="005D4372" w:rsidP="00AF7160">
      <w:pPr>
        <w:spacing w:after="0" w:line="240" w:lineRule="auto"/>
      </w:pPr>
      <w:r>
        <w:separator/>
      </w:r>
    </w:p>
  </w:footnote>
  <w:footnote w:type="continuationSeparator" w:id="0">
    <w:p w14:paraId="0F04678D" w14:textId="77777777" w:rsidR="005D4372" w:rsidRDefault="005D4372" w:rsidP="00AF7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D789" w14:textId="6DAC271E" w:rsidR="00B11F6E" w:rsidRDefault="00B11F6E">
    <w:pPr>
      <w:pStyle w:val="Header"/>
    </w:pPr>
    <w:r w:rsidRPr="00D63104">
      <w:rPr>
        <w:rFonts w:ascii="Arial" w:hAnsi="Arial" w:cs="Arial"/>
        <w:b/>
      </w:rPr>
      <w:t>Welsh Partnership Forum</w:t>
    </w:r>
    <w:r>
      <w:ptab w:relativeTo="margin" w:alignment="center" w:leader="none"/>
    </w:r>
    <w:r w:rsidR="00563AD4">
      <w:rPr>
        <w:rFonts w:ascii="Arial" w:hAnsi="Arial" w:cs="Arial"/>
        <w:b/>
      </w:rPr>
      <w:t xml:space="preserve">Swansea.com </w:t>
    </w:r>
    <w:r w:rsidR="00366E64">
      <w:rPr>
        <w:rFonts w:ascii="Arial" w:hAnsi="Arial" w:cs="Arial"/>
        <w:b/>
      </w:rPr>
      <w:t>Stadium</w:t>
    </w:r>
    <w:r>
      <w:rPr>
        <w:rFonts w:ascii="Arial" w:hAnsi="Arial" w:cs="Arial"/>
        <w:b/>
      </w:rPr>
      <w:t xml:space="preserve"> </w:t>
    </w:r>
    <w:r>
      <w:ptab w:relativeTo="margin" w:alignment="right" w:leader="none"/>
    </w:r>
    <w:r w:rsidR="007D3A45">
      <w:rPr>
        <w:rFonts w:ascii="Arial" w:hAnsi="Arial" w:cs="Arial"/>
        <w:b/>
      </w:rPr>
      <w:t>17 November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1C07"/>
    <w:multiLevelType w:val="hybridMultilevel"/>
    <w:tmpl w:val="D4569BD2"/>
    <w:lvl w:ilvl="0" w:tplc="08090001">
      <w:start w:val="1"/>
      <w:numFmt w:val="bullet"/>
      <w:lvlText w:val=""/>
      <w:lvlJc w:val="left"/>
      <w:pPr>
        <w:ind w:left="720" w:hanging="360"/>
      </w:pPr>
      <w:rPr>
        <w:rFonts w:ascii="Symbol" w:hAnsi="Symbol" w:hint="default"/>
      </w:rPr>
    </w:lvl>
    <w:lvl w:ilvl="1" w:tplc="6434B7B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322EF"/>
    <w:multiLevelType w:val="hybridMultilevel"/>
    <w:tmpl w:val="CEBC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F3D80"/>
    <w:multiLevelType w:val="hybridMultilevel"/>
    <w:tmpl w:val="19728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B41B2"/>
    <w:multiLevelType w:val="hybridMultilevel"/>
    <w:tmpl w:val="01103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65F1F"/>
    <w:multiLevelType w:val="hybridMultilevel"/>
    <w:tmpl w:val="C100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A1B22"/>
    <w:multiLevelType w:val="hybridMultilevel"/>
    <w:tmpl w:val="4DA0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81B4E"/>
    <w:multiLevelType w:val="hybridMultilevel"/>
    <w:tmpl w:val="7EAE656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6432"/>
    <w:multiLevelType w:val="hybridMultilevel"/>
    <w:tmpl w:val="589E32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83B62"/>
    <w:multiLevelType w:val="hybridMultilevel"/>
    <w:tmpl w:val="A3821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604FD6"/>
    <w:multiLevelType w:val="hybridMultilevel"/>
    <w:tmpl w:val="0E34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80A14"/>
    <w:multiLevelType w:val="hybridMultilevel"/>
    <w:tmpl w:val="61AA29DA"/>
    <w:lvl w:ilvl="0" w:tplc="80C0BA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3C5AEF"/>
    <w:multiLevelType w:val="hybridMultilevel"/>
    <w:tmpl w:val="0096DA9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C514BF"/>
    <w:multiLevelType w:val="hybridMultilevel"/>
    <w:tmpl w:val="09EA96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21760"/>
    <w:multiLevelType w:val="hybridMultilevel"/>
    <w:tmpl w:val="D1EE2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B6E4922"/>
    <w:multiLevelType w:val="hybridMultilevel"/>
    <w:tmpl w:val="A47818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75F8C"/>
    <w:multiLevelType w:val="hybridMultilevel"/>
    <w:tmpl w:val="8A24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3484C"/>
    <w:multiLevelType w:val="hybridMultilevel"/>
    <w:tmpl w:val="84CC1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A1D85"/>
    <w:multiLevelType w:val="hybridMultilevel"/>
    <w:tmpl w:val="389652E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A1D1F"/>
    <w:multiLevelType w:val="hybridMultilevel"/>
    <w:tmpl w:val="AD90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0C7304"/>
    <w:multiLevelType w:val="hybridMultilevel"/>
    <w:tmpl w:val="3FD8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37478"/>
    <w:multiLevelType w:val="hybridMultilevel"/>
    <w:tmpl w:val="EBF84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A3810"/>
    <w:multiLevelType w:val="hybridMultilevel"/>
    <w:tmpl w:val="1DB4D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2F0BF5"/>
    <w:multiLevelType w:val="hybridMultilevel"/>
    <w:tmpl w:val="E80E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BF2172"/>
    <w:multiLevelType w:val="hybridMultilevel"/>
    <w:tmpl w:val="A5A0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F40D96"/>
    <w:multiLevelType w:val="hybridMultilevel"/>
    <w:tmpl w:val="A54E3E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7B3C2A"/>
    <w:multiLevelType w:val="hybridMultilevel"/>
    <w:tmpl w:val="BD1C8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D0D1B"/>
    <w:multiLevelType w:val="hybridMultilevel"/>
    <w:tmpl w:val="F198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A33B21"/>
    <w:multiLevelType w:val="hybridMultilevel"/>
    <w:tmpl w:val="FDDC9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916801"/>
    <w:multiLevelType w:val="hybridMultilevel"/>
    <w:tmpl w:val="7542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B50178"/>
    <w:multiLevelType w:val="hybridMultilevel"/>
    <w:tmpl w:val="24D0BB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100A08"/>
    <w:multiLevelType w:val="hybridMultilevel"/>
    <w:tmpl w:val="63621272"/>
    <w:lvl w:ilvl="0" w:tplc="7AA0F12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295131"/>
    <w:multiLevelType w:val="hybridMultilevel"/>
    <w:tmpl w:val="1134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6D362B"/>
    <w:multiLevelType w:val="hybridMultilevel"/>
    <w:tmpl w:val="813E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BD4925"/>
    <w:multiLevelType w:val="hybridMultilevel"/>
    <w:tmpl w:val="9402A5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EB28F1"/>
    <w:multiLevelType w:val="hybridMultilevel"/>
    <w:tmpl w:val="D7F459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AB4D66"/>
    <w:multiLevelType w:val="hybridMultilevel"/>
    <w:tmpl w:val="1F6C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894F71"/>
    <w:multiLevelType w:val="hybridMultilevel"/>
    <w:tmpl w:val="D2D02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CB3673"/>
    <w:multiLevelType w:val="hybridMultilevel"/>
    <w:tmpl w:val="18BC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0E2FF5"/>
    <w:multiLevelType w:val="hybridMultilevel"/>
    <w:tmpl w:val="31120ADA"/>
    <w:lvl w:ilvl="0" w:tplc="6434B7B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CB64E60"/>
    <w:multiLevelType w:val="hybridMultilevel"/>
    <w:tmpl w:val="C756A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C640FF"/>
    <w:multiLevelType w:val="hybridMultilevel"/>
    <w:tmpl w:val="3F56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2A3C6F"/>
    <w:multiLevelType w:val="hybridMultilevel"/>
    <w:tmpl w:val="9696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B17B71"/>
    <w:multiLevelType w:val="hybridMultilevel"/>
    <w:tmpl w:val="D34A5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0A0D17"/>
    <w:multiLevelType w:val="hybridMultilevel"/>
    <w:tmpl w:val="C576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7203B7"/>
    <w:multiLevelType w:val="hybridMultilevel"/>
    <w:tmpl w:val="5666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792883">
    <w:abstractNumId w:val="27"/>
  </w:num>
  <w:num w:numId="2" w16cid:durableId="48500627">
    <w:abstractNumId w:val="32"/>
  </w:num>
  <w:num w:numId="3" w16cid:durableId="1654329367">
    <w:abstractNumId w:val="19"/>
  </w:num>
  <w:num w:numId="4" w16cid:durableId="1661735286">
    <w:abstractNumId w:val="9"/>
  </w:num>
  <w:num w:numId="5" w16cid:durableId="380520000">
    <w:abstractNumId w:val="15"/>
  </w:num>
  <w:num w:numId="6" w16cid:durableId="174460179">
    <w:abstractNumId w:val="2"/>
  </w:num>
  <w:num w:numId="7" w16cid:durableId="707531147">
    <w:abstractNumId w:val="29"/>
  </w:num>
  <w:num w:numId="8" w16cid:durableId="1723676861">
    <w:abstractNumId w:val="21"/>
  </w:num>
  <w:num w:numId="9" w16cid:durableId="59207748">
    <w:abstractNumId w:val="16"/>
  </w:num>
  <w:num w:numId="10" w16cid:durableId="786923428">
    <w:abstractNumId w:val="28"/>
  </w:num>
  <w:num w:numId="11" w16cid:durableId="893463136">
    <w:abstractNumId w:val="43"/>
  </w:num>
  <w:num w:numId="12" w16cid:durableId="1416896861">
    <w:abstractNumId w:val="17"/>
  </w:num>
  <w:num w:numId="13" w16cid:durableId="1408916920">
    <w:abstractNumId w:val="22"/>
  </w:num>
  <w:num w:numId="14" w16cid:durableId="513422517">
    <w:abstractNumId w:val="35"/>
  </w:num>
  <w:num w:numId="15" w16cid:durableId="732462283">
    <w:abstractNumId w:val="20"/>
  </w:num>
  <w:num w:numId="16" w16cid:durableId="459694064">
    <w:abstractNumId w:val="6"/>
  </w:num>
  <w:num w:numId="17" w16cid:durableId="866333092">
    <w:abstractNumId w:val="24"/>
  </w:num>
  <w:num w:numId="18" w16cid:durableId="2100632613">
    <w:abstractNumId w:val="7"/>
  </w:num>
  <w:num w:numId="19" w16cid:durableId="1966767488">
    <w:abstractNumId w:val="31"/>
  </w:num>
  <w:num w:numId="20" w16cid:durableId="1451435949">
    <w:abstractNumId w:val="5"/>
  </w:num>
  <w:num w:numId="21" w16cid:durableId="57288650">
    <w:abstractNumId w:val="26"/>
  </w:num>
  <w:num w:numId="22" w16cid:durableId="431435437">
    <w:abstractNumId w:val="0"/>
  </w:num>
  <w:num w:numId="23" w16cid:durableId="554894751">
    <w:abstractNumId w:val="3"/>
  </w:num>
  <w:num w:numId="24" w16cid:durableId="1167481660">
    <w:abstractNumId w:val="13"/>
  </w:num>
  <w:num w:numId="25" w16cid:durableId="506023702">
    <w:abstractNumId w:val="4"/>
  </w:num>
  <w:num w:numId="26" w16cid:durableId="1166360482">
    <w:abstractNumId w:val="38"/>
  </w:num>
  <w:num w:numId="27" w16cid:durableId="2007316971">
    <w:abstractNumId w:val="18"/>
  </w:num>
  <w:num w:numId="28" w16cid:durableId="1143693962">
    <w:abstractNumId w:val="1"/>
  </w:num>
  <w:num w:numId="29" w16cid:durableId="688219366">
    <w:abstractNumId w:val="44"/>
  </w:num>
  <w:num w:numId="30" w16cid:durableId="2072076260">
    <w:abstractNumId w:val="23"/>
  </w:num>
  <w:num w:numId="31" w16cid:durableId="1949000953">
    <w:abstractNumId w:val="11"/>
  </w:num>
  <w:num w:numId="32" w16cid:durableId="2095196840">
    <w:abstractNumId w:val="30"/>
  </w:num>
  <w:num w:numId="33" w16cid:durableId="1372800680">
    <w:abstractNumId w:val="36"/>
  </w:num>
  <w:num w:numId="34" w16cid:durableId="1113859859">
    <w:abstractNumId w:val="14"/>
  </w:num>
  <w:num w:numId="35" w16cid:durableId="1063065491">
    <w:abstractNumId w:val="12"/>
  </w:num>
  <w:num w:numId="36" w16cid:durableId="2103649225">
    <w:abstractNumId w:val="8"/>
  </w:num>
  <w:num w:numId="37" w16cid:durableId="58014803">
    <w:abstractNumId w:val="42"/>
  </w:num>
  <w:num w:numId="38" w16cid:durableId="1366826887">
    <w:abstractNumId w:val="25"/>
  </w:num>
  <w:num w:numId="39" w16cid:durableId="1453592227">
    <w:abstractNumId w:val="10"/>
  </w:num>
  <w:num w:numId="40" w16cid:durableId="478422480">
    <w:abstractNumId w:val="34"/>
  </w:num>
  <w:num w:numId="41" w16cid:durableId="1654793727">
    <w:abstractNumId w:val="33"/>
  </w:num>
  <w:num w:numId="42" w16cid:durableId="1347054635">
    <w:abstractNumId w:val="40"/>
  </w:num>
  <w:num w:numId="43" w16cid:durableId="1340693921">
    <w:abstractNumId w:val="37"/>
  </w:num>
  <w:num w:numId="44" w16cid:durableId="1188912090">
    <w:abstractNumId w:val="41"/>
  </w:num>
  <w:num w:numId="45" w16cid:durableId="1551309427">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D2"/>
    <w:rsid w:val="000013A8"/>
    <w:rsid w:val="000019C8"/>
    <w:rsid w:val="00004FD2"/>
    <w:rsid w:val="0000689A"/>
    <w:rsid w:val="00006BBC"/>
    <w:rsid w:val="00016E32"/>
    <w:rsid w:val="00020794"/>
    <w:rsid w:val="0002408B"/>
    <w:rsid w:val="00031477"/>
    <w:rsid w:val="00032AC6"/>
    <w:rsid w:val="00032DE9"/>
    <w:rsid w:val="00033372"/>
    <w:rsid w:val="000349F9"/>
    <w:rsid w:val="0003551E"/>
    <w:rsid w:val="000536D4"/>
    <w:rsid w:val="0005647F"/>
    <w:rsid w:val="00061C39"/>
    <w:rsid w:val="00061E5C"/>
    <w:rsid w:val="000646B1"/>
    <w:rsid w:val="00064A91"/>
    <w:rsid w:val="00071CD3"/>
    <w:rsid w:val="00077187"/>
    <w:rsid w:val="00082231"/>
    <w:rsid w:val="00082BEB"/>
    <w:rsid w:val="00085327"/>
    <w:rsid w:val="00086B20"/>
    <w:rsid w:val="000931BF"/>
    <w:rsid w:val="00094166"/>
    <w:rsid w:val="00094259"/>
    <w:rsid w:val="00094421"/>
    <w:rsid w:val="0009635B"/>
    <w:rsid w:val="00097424"/>
    <w:rsid w:val="000B33A2"/>
    <w:rsid w:val="000B4F81"/>
    <w:rsid w:val="000B621A"/>
    <w:rsid w:val="000C1725"/>
    <w:rsid w:val="000C4BF9"/>
    <w:rsid w:val="000C64C7"/>
    <w:rsid w:val="000C7D30"/>
    <w:rsid w:val="000D0880"/>
    <w:rsid w:val="000D4933"/>
    <w:rsid w:val="000D6E0B"/>
    <w:rsid w:val="000E1935"/>
    <w:rsid w:val="000E1C55"/>
    <w:rsid w:val="000F0384"/>
    <w:rsid w:val="000F1302"/>
    <w:rsid w:val="000F3789"/>
    <w:rsid w:val="000F3A12"/>
    <w:rsid w:val="000F3A19"/>
    <w:rsid w:val="001014FF"/>
    <w:rsid w:val="00103650"/>
    <w:rsid w:val="0011178F"/>
    <w:rsid w:val="001123F0"/>
    <w:rsid w:val="001125F1"/>
    <w:rsid w:val="0011332D"/>
    <w:rsid w:val="00114A1C"/>
    <w:rsid w:val="001172A8"/>
    <w:rsid w:val="00120212"/>
    <w:rsid w:val="0012208C"/>
    <w:rsid w:val="00127371"/>
    <w:rsid w:val="00130940"/>
    <w:rsid w:val="00131E31"/>
    <w:rsid w:val="00133F7B"/>
    <w:rsid w:val="00135D30"/>
    <w:rsid w:val="0013615D"/>
    <w:rsid w:val="00140852"/>
    <w:rsid w:val="0014290D"/>
    <w:rsid w:val="0014531A"/>
    <w:rsid w:val="00150A21"/>
    <w:rsid w:val="00173152"/>
    <w:rsid w:val="001826DA"/>
    <w:rsid w:val="00192033"/>
    <w:rsid w:val="00192928"/>
    <w:rsid w:val="00196679"/>
    <w:rsid w:val="00196DB6"/>
    <w:rsid w:val="001975EB"/>
    <w:rsid w:val="001A17A6"/>
    <w:rsid w:val="001A2C91"/>
    <w:rsid w:val="001A505F"/>
    <w:rsid w:val="001B0433"/>
    <w:rsid w:val="001B254C"/>
    <w:rsid w:val="001B3969"/>
    <w:rsid w:val="001B5B90"/>
    <w:rsid w:val="001C3C3B"/>
    <w:rsid w:val="001C6CB3"/>
    <w:rsid w:val="001D533A"/>
    <w:rsid w:val="001D5BC3"/>
    <w:rsid w:val="001E500A"/>
    <w:rsid w:val="001E51F4"/>
    <w:rsid w:val="001E565E"/>
    <w:rsid w:val="001F3C11"/>
    <w:rsid w:val="00205795"/>
    <w:rsid w:val="002072AF"/>
    <w:rsid w:val="0021039E"/>
    <w:rsid w:val="002114CF"/>
    <w:rsid w:val="00223296"/>
    <w:rsid w:val="00223FD6"/>
    <w:rsid w:val="00226992"/>
    <w:rsid w:val="00227C3F"/>
    <w:rsid w:val="00232FE8"/>
    <w:rsid w:val="0023472F"/>
    <w:rsid w:val="0023637E"/>
    <w:rsid w:val="00244A54"/>
    <w:rsid w:val="00247C1E"/>
    <w:rsid w:val="002504C4"/>
    <w:rsid w:val="00255F46"/>
    <w:rsid w:val="00264337"/>
    <w:rsid w:val="00265AEE"/>
    <w:rsid w:val="00267895"/>
    <w:rsid w:val="00273DCB"/>
    <w:rsid w:val="002753A6"/>
    <w:rsid w:val="00276C63"/>
    <w:rsid w:val="00281126"/>
    <w:rsid w:val="00283990"/>
    <w:rsid w:val="0028531C"/>
    <w:rsid w:val="00286C0A"/>
    <w:rsid w:val="00292F7F"/>
    <w:rsid w:val="00293836"/>
    <w:rsid w:val="002951D4"/>
    <w:rsid w:val="00295D1C"/>
    <w:rsid w:val="002972C5"/>
    <w:rsid w:val="002A15C0"/>
    <w:rsid w:val="002A2D5F"/>
    <w:rsid w:val="002A41EC"/>
    <w:rsid w:val="002A7C61"/>
    <w:rsid w:val="002B50E6"/>
    <w:rsid w:val="002D4F16"/>
    <w:rsid w:val="002D58F7"/>
    <w:rsid w:val="002E0168"/>
    <w:rsid w:val="00310F9B"/>
    <w:rsid w:val="00312E38"/>
    <w:rsid w:val="00317018"/>
    <w:rsid w:val="00323E4D"/>
    <w:rsid w:val="003270A2"/>
    <w:rsid w:val="00330869"/>
    <w:rsid w:val="00331990"/>
    <w:rsid w:val="003337A2"/>
    <w:rsid w:val="003372A2"/>
    <w:rsid w:val="00340209"/>
    <w:rsid w:val="00353BB8"/>
    <w:rsid w:val="0035407E"/>
    <w:rsid w:val="003625AA"/>
    <w:rsid w:val="00362B08"/>
    <w:rsid w:val="00364C33"/>
    <w:rsid w:val="00366E64"/>
    <w:rsid w:val="00367812"/>
    <w:rsid w:val="003741F7"/>
    <w:rsid w:val="00374490"/>
    <w:rsid w:val="00375ACB"/>
    <w:rsid w:val="003807A1"/>
    <w:rsid w:val="00380C89"/>
    <w:rsid w:val="0038124B"/>
    <w:rsid w:val="00382DCE"/>
    <w:rsid w:val="00383B63"/>
    <w:rsid w:val="00384B11"/>
    <w:rsid w:val="00385FEA"/>
    <w:rsid w:val="00387033"/>
    <w:rsid w:val="00391D2A"/>
    <w:rsid w:val="00392732"/>
    <w:rsid w:val="00394DC2"/>
    <w:rsid w:val="003958A8"/>
    <w:rsid w:val="003A27B1"/>
    <w:rsid w:val="003A30F4"/>
    <w:rsid w:val="003A5648"/>
    <w:rsid w:val="003B2732"/>
    <w:rsid w:val="003B39DD"/>
    <w:rsid w:val="003B3FCC"/>
    <w:rsid w:val="003B60E3"/>
    <w:rsid w:val="003C4220"/>
    <w:rsid w:val="003C76BC"/>
    <w:rsid w:val="003C7F15"/>
    <w:rsid w:val="003D57F5"/>
    <w:rsid w:val="003F588F"/>
    <w:rsid w:val="003F6B7E"/>
    <w:rsid w:val="003F7035"/>
    <w:rsid w:val="00401F81"/>
    <w:rsid w:val="00403F95"/>
    <w:rsid w:val="004043E1"/>
    <w:rsid w:val="00404DAC"/>
    <w:rsid w:val="0041053A"/>
    <w:rsid w:val="00412463"/>
    <w:rsid w:val="00412A92"/>
    <w:rsid w:val="00414809"/>
    <w:rsid w:val="00420AB5"/>
    <w:rsid w:val="004235C6"/>
    <w:rsid w:val="00424EC1"/>
    <w:rsid w:val="00430686"/>
    <w:rsid w:val="004327FE"/>
    <w:rsid w:val="00433E7F"/>
    <w:rsid w:val="00441B1F"/>
    <w:rsid w:val="00446D8C"/>
    <w:rsid w:val="004539B0"/>
    <w:rsid w:val="00457C0B"/>
    <w:rsid w:val="004613A8"/>
    <w:rsid w:val="00467849"/>
    <w:rsid w:val="0047092D"/>
    <w:rsid w:val="0047203B"/>
    <w:rsid w:val="00474842"/>
    <w:rsid w:val="0048107B"/>
    <w:rsid w:val="004831E1"/>
    <w:rsid w:val="00484927"/>
    <w:rsid w:val="004955A8"/>
    <w:rsid w:val="004966AA"/>
    <w:rsid w:val="004A0F51"/>
    <w:rsid w:val="004A1082"/>
    <w:rsid w:val="004A460D"/>
    <w:rsid w:val="004A79A8"/>
    <w:rsid w:val="004A7ECA"/>
    <w:rsid w:val="004B2D5C"/>
    <w:rsid w:val="004B5472"/>
    <w:rsid w:val="004B7A49"/>
    <w:rsid w:val="004C0A8B"/>
    <w:rsid w:val="004C3AB8"/>
    <w:rsid w:val="004D18F4"/>
    <w:rsid w:val="004D3642"/>
    <w:rsid w:val="004D42DB"/>
    <w:rsid w:val="004D6152"/>
    <w:rsid w:val="004E2B53"/>
    <w:rsid w:val="004E33C3"/>
    <w:rsid w:val="004E7610"/>
    <w:rsid w:val="004E7A34"/>
    <w:rsid w:val="004F3623"/>
    <w:rsid w:val="00500AA5"/>
    <w:rsid w:val="005037E3"/>
    <w:rsid w:val="00513C6C"/>
    <w:rsid w:val="00517119"/>
    <w:rsid w:val="00523BC9"/>
    <w:rsid w:val="00525103"/>
    <w:rsid w:val="00530FA0"/>
    <w:rsid w:val="00533AAE"/>
    <w:rsid w:val="00535AC7"/>
    <w:rsid w:val="00537EAB"/>
    <w:rsid w:val="00541410"/>
    <w:rsid w:val="005440E5"/>
    <w:rsid w:val="00544CDD"/>
    <w:rsid w:val="00545492"/>
    <w:rsid w:val="00550C8B"/>
    <w:rsid w:val="005514A8"/>
    <w:rsid w:val="005526B9"/>
    <w:rsid w:val="005531A2"/>
    <w:rsid w:val="00563AD4"/>
    <w:rsid w:val="0056463E"/>
    <w:rsid w:val="00564E9A"/>
    <w:rsid w:val="00565F71"/>
    <w:rsid w:val="00571E0A"/>
    <w:rsid w:val="005728C2"/>
    <w:rsid w:val="005831E3"/>
    <w:rsid w:val="00584FC4"/>
    <w:rsid w:val="00585796"/>
    <w:rsid w:val="00585B97"/>
    <w:rsid w:val="00586BB7"/>
    <w:rsid w:val="00587B2F"/>
    <w:rsid w:val="00590E07"/>
    <w:rsid w:val="00595BA0"/>
    <w:rsid w:val="00597119"/>
    <w:rsid w:val="00597E9A"/>
    <w:rsid w:val="005A697F"/>
    <w:rsid w:val="005A71E2"/>
    <w:rsid w:val="005B1771"/>
    <w:rsid w:val="005B3242"/>
    <w:rsid w:val="005B33F8"/>
    <w:rsid w:val="005B39E9"/>
    <w:rsid w:val="005C5298"/>
    <w:rsid w:val="005D04E0"/>
    <w:rsid w:val="005D0717"/>
    <w:rsid w:val="005D2582"/>
    <w:rsid w:val="005D4372"/>
    <w:rsid w:val="005E709C"/>
    <w:rsid w:val="005F4788"/>
    <w:rsid w:val="005F489A"/>
    <w:rsid w:val="005F5B6B"/>
    <w:rsid w:val="005F5D57"/>
    <w:rsid w:val="00600386"/>
    <w:rsid w:val="006074DD"/>
    <w:rsid w:val="0061136D"/>
    <w:rsid w:val="00611C27"/>
    <w:rsid w:val="00617411"/>
    <w:rsid w:val="00617D1B"/>
    <w:rsid w:val="006200B3"/>
    <w:rsid w:val="0062138B"/>
    <w:rsid w:val="006240F7"/>
    <w:rsid w:val="00625878"/>
    <w:rsid w:val="006267B4"/>
    <w:rsid w:val="00632E1B"/>
    <w:rsid w:val="00634FD6"/>
    <w:rsid w:val="006355A8"/>
    <w:rsid w:val="00635966"/>
    <w:rsid w:val="00637801"/>
    <w:rsid w:val="00645F6E"/>
    <w:rsid w:val="006460BE"/>
    <w:rsid w:val="00647D8A"/>
    <w:rsid w:val="0065042C"/>
    <w:rsid w:val="006552E4"/>
    <w:rsid w:val="00656B05"/>
    <w:rsid w:val="00657B7C"/>
    <w:rsid w:val="006639E6"/>
    <w:rsid w:val="006645A4"/>
    <w:rsid w:val="006707F4"/>
    <w:rsid w:val="006733D2"/>
    <w:rsid w:val="00681B0A"/>
    <w:rsid w:val="00681D06"/>
    <w:rsid w:val="00682627"/>
    <w:rsid w:val="0068343F"/>
    <w:rsid w:val="0068397A"/>
    <w:rsid w:val="0068579B"/>
    <w:rsid w:val="006A5778"/>
    <w:rsid w:val="006A5FF7"/>
    <w:rsid w:val="006A7362"/>
    <w:rsid w:val="006B0499"/>
    <w:rsid w:val="006B1DF7"/>
    <w:rsid w:val="006B4F39"/>
    <w:rsid w:val="006D4458"/>
    <w:rsid w:val="006D461C"/>
    <w:rsid w:val="006D57B0"/>
    <w:rsid w:val="006D5B22"/>
    <w:rsid w:val="006E6094"/>
    <w:rsid w:val="00704D04"/>
    <w:rsid w:val="00710684"/>
    <w:rsid w:val="00712634"/>
    <w:rsid w:val="00721E78"/>
    <w:rsid w:val="00726EE5"/>
    <w:rsid w:val="00730CA8"/>
    <w:rsid w:val="00732EDE"/>
    <w:rsid w:val="00734A12"/>
    <w:rsid w:val="00745278"/>
    <w:rsid w:val="00746110"/>
    <w:rsid w:val="00750A9D"/>
    <w:rsid w:val="007546B7"/>
    <w:rsid w:val="00756EA9"/>
    <w:rsid w:val="0075776F"/>
    <w:rsid w:val="007609F1"/>
    <w:rsid w:val="007642D2"/>
    <w:rsid w:val="00764878"/>
    <w:rsid w:val="0076510D"/>
    <w:rsid w:val="00792D2D"/>
    <w:rsid w:val="00792FCA"/>
    <w:rsid w:val="00795005"/>
    <w:rsid w:val="00795C94"/>
    <w:rsid w:val="007A06E5"/>
    <w:rsid w:val="007A13EF"/>
    <w:rsid w:val="007A4399"/>
    <w:rsid w:val="007A4EB7"/>
    <w:rsid w:val="007A5B01"/>
    <w:rsid w:val="007A66EC"/>
    <w:rsid w:val="007B16C0"/>
    <w:rsid w:val="007B1723"/>
    <w:rsid w:val="007B485E"/>
    <w:rsid w:val="007B6096"/>
    <w:rsid w:val="007B6188"/>
    <w:rsid w:val="007D2C67"/>
    <w:rsid w:val="007D3A45"/>
    <w:rsid w:val="007E0546"/>
    <w:rsid w:val="007E0EF0"/>
    <w:rsid w:val="007F6855"/>
    <w:rsid w:val="00800534"/>
    <w:rsid w:val="0081014F"/>
    <w:rsid w:val="008123D9"/>
    <w:rsid w:val="00814972"/>
    <w:rsid w:val="008211EF"/>
    <w:rsid w:val="00822AE1"/>
    <w:rsid w:val="00822B1D"/>
    <w:rsid w:val="00830743"/>
    <w:rsid w:val="00832C5D"/>
    <w:rsid w:val="008403A4"/>
    <w:rsid w:val="008424BB"/>
    <w:rsid w:val="008450FC"/>
    <w:rsid w:val="00845F29"/>
    <w:rsid w:val="008570AC"/>
    <w:rsid w:val="00861E19"/>
    <w:rsid w:val="0086277F"/>
    <w:rsid w:val="00867F0B"/>
    <w:rsid w:val="0087108A"/>
    <w:rsid w:val="00871842"/>
    <w:rsid w:val="008728CE"/>
    <w:rsid w:val="0087587A"/>
    <w:rsid w:val="00877E28"/>
    <w:rsid w:val="008807F6"/>
    <w:rsid w:val="00892996"/>
    <w:rsid w:val="00895D91"/>
    <w:rsid w:val="008A2DA5"/>
    <w:rsid w:val="008A3BD7"/>
    <w:rsid w:val="008A3EF4"/>
    <w:rsid w:val="008A66CA"/>
    <w:rsid w:val="008A6AE4"/>
    <w:rsid w:val="008A7E38"/>
    <w:rsid w:val="008B0D3E"/>
    <w:rsid w:val="008B6539"/>
    <w:rsid w:val="008B799E"/>
    <w:rsid w:val="008C2669"/>
    <w:rsid w:val="008C4216"/>
    <w:rsid w:val="008D2C22"/>
    <w:rsid w:val="008E04A6"/>
    <w:rsid w:val="008E150D"/>
    <w:rsid w:val="008F4C29"/>
    <w:rsid w:val="008F6955"/>
    <w:rsid w:val="008F794B"/>
    <w:rsid w:val="00910E24"/>
    <w:rsid w:val="00913238"/>
    <w:rsid w:val="00920CBB"/>
    <w:rsid w:val="009229EF"/>
    <w:rsid w:val="00930B25"/>
    <w:rsid w:val="00935CD5"/>
    <w:rsid w:val="00941D0B"/>
    <w:rsid w:val="00942AEC"/>
    <w:rsid w:val="00943D14"/>
    <w:rsid w:val="0094441D"/>
    <w:rsid w:val="00946673"/>
    <w:rsid w:val="009504B8"/>
    <w:rsid w:val="00952465"/>
    <w:rsid w:val="00962DCB"/>
    <w:rsid w:val="00962FE0"/>
    <w:rsid w:val="00963EA9"/>
    <w:rsid w:val="009669BC"/>
    <w:rsid w:val="009701AF"/>
    <w:rsid w:val="00974622"/>
    <w:rsid w:val="00976040"/>
    <w:rsid w:val="00981ECF"/>
    <w:rsid w:val="0098639C"/>
    <w:rsid w:val="009876B6"/>
    <w:rsid w:val="009904D4"/>
    <w:rsid w:val="00995010"/>
    <w:rsid w:val="00995B4F"/>
    <w:rsid w:val="00995FC6"/>
    <w:rsid w:val="00997C2E"/>
    <w:rsid w:val="009A12FE"/>
    <w:rsid w:val="009A3CF2"/>
    <w:rsid w:val="009A5ACA"/>
    <w:rsid w:val="009B37FB"/>
    <w:rsid w:val="009B6EB5"/>
    <w:rsid w:val="009C5358"/>
    <w:rsid w:val="009C56C7"/>
    <w:rsid w:val="009C6A0E"/>
    <w:rsid w:val="009C74ED"/>
    <w:rsid w:val="009D18A5"/>
    <w:rsid w:val="009D1E30"/>
    <w:rsid w:val="009D287C"/>
    <w:rsid w:val="009D3F1A"/>
    <w:rsid w:val="009D5DEF"/>
    <w:rsid w:val="009E19D6"/>
    <w:rsid w:val="009E5E7A"/>
    <w:rsid w:val="009E7109"/>
    <w:rsid w:val="009F18B8"/>
    <w:rsid w:val="009F1E3E"/>
    <w:rsid w:val="009F2719"/>
    <w:rsid w:val="009F29A0"/>
    <w:rsid w:val="009F571B"/>
    <w:rsid w:val="009F5842"/>
    <w:rsid w:val="009F6D57"/>
    <w:rsid w:val="00A02966"/>
    <w:rsid w:val="00A0389B"/>
    <w:rsid w:val="00A06453"/>
    <w:rsid w:val="00A07E37"/>
    <w:rsid w:val="00A1454D"/>
    <w:rsid w:val="00A171BF"/>
    <w:rsid w:val="00A257ED"/>
    <w:rsid w:val="00A279ED"/>
    <w:rsid w:val="00A30377"/>
    <w:rsid w:val="00A31873"/>
    <w:rsid w:val="00A32E3D"/>
    <w:rsid w:val="00A446DD"/>
    <w:rsid w:val="00A44C03"/>
    <w:rsid w:val="00A47C17"/>
    <w:rsid w:val="00A51B4E"/>
    <w:rsid w:val="00A545D4"/>
    <w:rsid w:val="00A5480D"/>
    <w:rsid w:val="00A6739A"/>
    <w:rsid w:val="00A74914"/>
    <w:rsid w:val="00A82191"/>
    <w:rsid w:val="00A8290F"/>
    <w:rsid w:val="00A8740E"/>
    <w:rsid w:val="00A91F94"/>
    <w:rsid w:val="00A94FFE"/>
    <w:rsid w:val="00AA1F43"/>
    <w:rsid w:val="00AB4FB2"/>
    <w:rsid w:val="00AB6814"/>
    <w:rsid w:val="00AB6E3E"/>
    <w:rsid w:val="00AC29AE"/>
    <w:rsid w:val="00AC2CB3"/>
    <w:rsid w:val="00AC382B"/>
    <w:rsid w:val="00AE2689"/>
    <w:rsid w:val="00AE3AA9"/>
    <w:rsid w:val="00AE736A"/>
    <w:rsid w:val="00AE7E23"/>
    <w:rsid w:val="00AF1AED"/>
    <w:rsid w:val="00AF43C9"/>
    <w:rsid w:val="00AF7160"/>
    <w:rsid w:val="00AF7C3D"/>
    <w:rsid w:val="00B01F12"/>
    <w:rsid w:val="00B02513"/>
    <w:rsid w:val="00B0386B"/>
    <w:rsid w:val="00B05D08"/>
    <w:rsid w:val="00B05DFF"/>
    <w:rsid w:val="00B10559"/>
    <w:rsid w:val="00B11F6E"/>
    <w:rsid w:val="00B160AD"/>
    <w:rsid w:val="00B21F46"/>
    <w:rsid w:val="00B2521C"/>
    <w:rsid w:val="00B25AE2"/>
    <w:rsid w:val="00B27688"/>
    <w:rsid w:val="00B310E3"/>
    <w:rsid w:val="00B310EB"/>
    <w:rsid w:val="00B42F89"/>
    <w:rsid w:val="00B443C8"/>
    <w:rsid w:val="00B47D06"/>
    <w:rsid w:val="00B547BC"/>
    <w:rsid w:val="00B60FFB"/>
    <w:rsid w:val="00B63FD4"/>
    <w:rsid w:val="00B64808"/>
    <w:rsid w:val="00B70A49"/>
    <w:rsid w:val="00B745CA"/>
    <w:rsid w:val="00B830F6"/>
    <w:rsid w:val="00B942F3"/>
    <w:rsid w:val="00BA536A"/>
    <w:rsid w:val="00BA5479"/>
    <w:rsid w:val="00BA5E30"/>
    <w:rsid w:val="00BB1BCC"/>
    <w:rsid w:val="00BB223A"/>
    <w:rsid w:val="00BC0EAD"/>
    <w:rsid w:val="00BC19D0"/>
    <w:rsid w:val="00BC1E72"/>
    <w:rsid w:val="00BC4506"/>
    <w:rsid w:val="00BC5BB1"/>
    <w:rsid w:val="00BC7D92"/>
    <w:rsid w:val="00BD2122"/>
    <w:rsid w:val="00BD3F5B"/>
    <w:rsid w:val="00BD6158"/>
    <w:rsid w:val="00BE0092"/>
    <w:rsid w:val="00BE10A8"/>
    <w:rsid w:val="00BE1D20"/>
    <w:rsid w:val="00BE7CA1"/>
    <w:rsid w:val="00BE7EE6"/>
    <w:rsid w:val="00BF02D8"/>
    <w:rsid w:val="00BF1A79"/>
    <w:rsid w:val="00BF1E85"/>
    <w:rsid w:val="00C04C53"/>
    <w:rsid w:val="00C11915"/>
    <w:rsid w:val="00C11DA6"/>
    <w:rsid w:val="00C13A6D"/>
    <w:rsid w:val="00C152CE"/>
    <w:rsid w:val="00C1698D"/>
    <w:rsid w:val="00C17EE8"/>
    <w:rsid w:val="00C3020D"/>
    <w:rsid w:val="00C32A86"/>
    <w:rsid w:val="00C32F09"/>
    <w:rsid w:val="00C351FE"/>
    <w:rsid w:val="00C42B09"/>
    <w:rsid w:val="00C44F09"/>
    <w:rsid w:val="00C46011"/>
    <w:rsid w:val="00C518C5"/>
    <w:rsid w:val="00C51A92"/>
    <w:rsid w:val="00C529F2"/>
    <w:rsid w:val="00C64D12"/>
    <w:rsid w:val="00C747FB"/>
    <w:rsid w:val="00C7483D"/>
    <w:rsid w:val="00C754CD"/>
    <w:rsid w:val="00C7633A"/>
    <w:rsid w:val="00C81755"/>
    <w:rsid w:val="00C8444F"/>
    <w:rsid w:val="00C84849"/>
    <w:rsid w:val="00C86C39"/>
    <w:rsid w:val="00C9228F"/>
    <w:rsid w:val="00C93276"/>
    <w:rsid w:val="00C9691F"/>
    <w:rsid w:val="00CA5EDA"/>
    <w:rsid w:val="00CA68C2"/>
    <w:rsid w:val="00CB169C"/>
    <w:rsid w:val="00CB2F85"/>
    <w:rsid w:val="00CB3143"/>
    <w:rsid w:val="00CB54AC"/>
    <w:rsid w:val="00CC46CE"/>
    <w:rsid w:val="00CD1C7D"/>
    <w:rsid w:val="00CD1E7B"/>
    <w:rsid w:val="00CD5255"/>
    <w:rsid w:val="00CE0EC6"/>
    <w:rsid w:val="00D02D2F"/>
    <w:rsid w:val="00D06214"/>
    <w:rsid w:val="00D06BB7"/>
    <w:rsid w:val="00D10E51"/>
    <w:rsid w:val="00D14C5D"/>
    <w:rsid w:val="00D14EB2"/>
    <w:rsid w:val="00D210B7"/>
    <w:rsid w:val="00D21AFF"/>
    <w:rsid w:val="00D21CD2"/>
    <w:rsid w:val="00D22139"/>
    <w:rsid w:val="00D23928"/>
    <w:rsid w:val="00D23BC7"/>
    <w:rsid w:val="00D26295"/>
    <w:rsid w:val="00D34264"/>
    <w:rsid w:val="00D3428F"/>
    <w:rsid w:val="00D343F7"/>
    <w:rsid w:val="00D412A9"/>
    <w:rsid w:val="00D43BA4"/>
    <w:rsid w:val="00D455A1"/>
    <w:rsid w:val="00D46A80"/>
    <w:rsid w:val="00D51731"/>
    <w:rsid w:val="00D53063"/>
    <w:rsid w:val="00D54524"/>
    <w:rsid w:val="00D60475"/>
    <w:rsid w:val="00D61F86"/>
    <w:rsid w:val="00D62078"/>
    <w:rsid w:val="00D62281"/>
    <w:rsid w:val="00D63104"/>
    <w:rsid w:val="00D64A86"/>
    <w:rsid w:val="00D70A92"/>
    <w:rsid w:val="00D764BD"/>
    <w:rsid w:val="00D849D8"/>
    <w:rsid w:val="00D914FA"/>
    <w:rsid w:val="00D9156E"/>
    <w:rsid w:val="00D972D2"/>
    <w:rsid w:val="00DA1AB1"/>
    <w:rsid w:val="00DA34AB"/>
    <w:rsid w:val="00DB6637"/>
    <w:rsid w:val="00DB6CCA"/>
    <w:rsid w:val="00DB7528"/>
    <w:rsid w:val="00DE17D2"/>
    <w:rsid w:val="00DE68D3"/>
    <w:rsid w:val="00DF20A2"/>
    <w:rsid w:val="00DF550E"/>
    <w:rsid w:val="00DF7A61"/>
    <w:rsid w:val="00E02D76"/>
    <w:rsid w:val="00E07690"/>
    <w:rsid w:val="00E07AAE"/>
    <w:rsid w:val="00E11628"/>
    <w:rsid w:val="00E14081"/>
    <w:rsid w:val="00E15B1B"/>
    <w:rsid w:val="00E16C1E"/>
    <w:rsid w:val="00E17172"/>
    <w:rsid w:val="00E22C90"/>
    <w:rsid w:val="00E25112"/>
    <w:rsid w:val="00E25FC7"/>
    <w:rsid w:val="00E32436"/>
    <w:rsid w:val="00E36011"/>
    <w:rsid w:val="00E37899"/>
    <w:rsid w:val="00E42EF9"/>
    <w:rsid w:val="00E477D0"/>
    <w:rsid w:val="00E51687"/>
    <w:rsid w:val="00E51C69"/>
    <w:rsid w:val="00E54E9B"/>
    <w:rsid w:val="00E575A9"/>
    <w:rsid w:val="00E57CF7"/>
    <w:rsid w:val="00E64645"/>
    <w:rsid w:val="00E66E2C"/>
    <w:rsid w:val="00E71EBB"/>
    <w:rsid w:val="00E759D6"/>
    <w:rsid w:val="00E850E4"/>
    <w:rsid w:val="00E87A44"/>
    <w:rsid w:val="00E90C69"/>
    <w:rsid w:val="00E90E34"/>
    <w:rsid w:val="00E92A53"/>
    <w:rsid w:val="00E9623E"/>
    <w:rsid w:val="00E97A3C"/>
    <w:rsid w:val="00EA4AFF"/>
    <w:rsid w:val="00EB3204"/>
    <w:rsid w:val="00EB3B26"/>
    <w:rsid w:val="00EB43A5"/>
    <w:rsid w:val="00EB5EC1"/>
    <w:rsid w:val="00EC6941"/>
    <w:rsid w:val="00ED0392"/>
    <w:rsid w:val="00ED059B"/>
    <w:rsid w:val="00ED0E5E"/>
    <w:rsid w:val="00ED3304"/>
    <w:rsid w:val="00ED40C3"/>
    <w:rsid w:val="00ED628F"/>
    <w:rsid w:val="00EE0298"/>
    <w:rsid w:val="00EE6464"/>
    <w:rsid w:val="00EF261B"/>
    <w:rsid w:val="00EF5041"/>
    <w:rsid w:val="00EF5555"/>
    <w:rsid w:val="00EF6B24"/>
    <w:rsid w:val="00EF6CEC"/>
    <w:rsid w:val="00EF7B77"/>
    <w:rsid w:val="00F0086C"/>
    <w:rsid w:val="00F01214"/>
    <w:rsid w:val="00F01E69"/>
    <w:rsid w:val="00F05E32"/>
    <w:rsid w:val="00F07A2F"/>
    <w:rsid w:val="00F107D4"/>
    <w:rsid w:val="00F219D2"/>
    <w:rsid w:val="00F21FC2"/>
    <w:rsid w:val="00F24FA1"/>
    <w:rsid w:val="00F32897"/>
    <w:rsid w:val="00F3367B"/>
    <w:rsid w:val="00F351C9"/>
    <w:rsid w:val="00F3520F"/>
    <w:rsid w:val="00F36410"/>
    <w:rsid w:val="00F37957"/>
    <w:rsid w:val="00F41EB8"/>
    <w:rsid w:val="00F46CA0"/>
    <w:rsid w:val="00F63934"/>
    <w:rsid w:val="00F64499"/>
    <w:rsid w:val="00F6625B"/>
    <w:rsid w:val="00F71893"/>
    <w:rsid w:val="00F71FE0"/>
    <w:rsid w:val="00F806B1"/>
    <w:rsid w:val="00F84B4C"/>
    <w:rsid w:val="00F8576F"/>
    <w:rsid w:val="00F94935"/>
    <w:rsid w:val="00F96274"/>
    <w:rsid w:val="00F96DB3"/>
    <w:rsid w:val="00FA4688"/>
    <w:rsid w:val="00FB4D9F"/>
    <w:rsid w:val="00FC2A6B"/>
    <w:rsid w:val="00FD3895"/>
    <w:rsid w:val="00FD6524"/>
    <w:rsid w:val="00FE29B5"/>
    <w:rsid w:val="00FE48C5"/>
    <w:rsid w:val="00FF044B"/>
    <w:rsid w:val="00FF4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7FA60"/>
  <w15:docId w15:val="{71AB6713-F23A-4827-B40F-94AD9ECF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2D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42D2"/>
    <w:pPr>
      <w:spacing w:after="0" w:line="240" w:lineRule="auto"/>
    </w:pPr>
    <w:rPr>
      <w:rFonts w:ascii="Arial" w:eastAsiaTheme="minorHAnsi" w:hAnsi="Arial" w:cs="Consolas"/>
      <w:szCs w:val="21"/>
    </w:rPr>
  </w:style>
  <w:style w:type="character" w:customStyle="1" w:styleId="PlainTextChar">
    <w:name w:val="Plain Text Char"/>
    <w:basedOn w:val="DefaultParagraphFont"/>
    <w:link w:val="PlainText"/>
    <w:uiPriority w:val="99"/>
    <w:rsid w:val="007642D2"/>
    <w:rPr>
      <w:rFonts w:ascii="Arial" w:hAnsi="Arial" w:cs="Consolas"/>
      <w:szCs w:val="21"/>
    </w:rPr>
  </w:style>
  <w:style w:type="paragraph" w:styleId="ListParagraph">
    <w:name w:val="List Paragraph"/>
    <w:aliases w:val="Dot pt,No Spacing1,List Paragraph Char Char Char,Indicator Text,Numbered Para 1,List Paragraph1,Bullet Points,MAIN CONTENT,Bullet 1,List Paragraph11,List Paragraph12,F5 List Paragraph,Colorful List - Accent 11,Bullet Style,OBC Bullet,L,B"/>
    <w:basedOn w:val="Normal"/>
    <w:link w:val="ListParagraphChar"/>
    <w:uiPriority w:val="34"/>
    <w:qFormat/>
    <w:rsid w:val="007642D2"/>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L Char"/>
    <w:link w:val="ListParagraph"/>
    <w:uiPriority w:val="34"/>
    <w:qFormat/>
    <w:locked/>
    <w:rsid w:val="007642D2"/>
    <w:rPr>
      <w:rFonts w:ascii="Calibri" w:eastAsia="Times New Roman" w:hAnsi="Calibri" w:cs="Times New Roman"/>
    </w:rPr>
  </w:style>
  <w:style w:type="paragraph" w:styleId="NoSpacing">
    <w:name w:val="No Spacing"/>
    <w:uiPriority w:val="1"/>
    <w:qFormat/>
    <w:rsid w:val="007642D2"/>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223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296"/>
    <w:rPr>
      <w:rFonts w:ascii="Tahoma" w:eastAsia="Times New Roman" w:hAnsi="Tahoma" w:cs="Tahoma"/>
      <w:sz w:val="16"/>
      <w:szCs w:val="16"/>
    </w:rPr>
  </w:style>
  <w:style w:type="paragraph" w:styleId="Subtitle">
    <w:name w:val="Subtitle"/>
    <w:basedOn w:val="Normal"/>
    <w:link w:val="SubtitleChar"/>
    <w:qFormat/>
    <w:rsid w:val="001D5BC3"/>
    <w:pPr>
      <w:spacing w:after="0" w:line="240" w:lineRule="auto"/>
      <w:jc w:val="center"/>
    </w:pPr>
    <w:rPr>
      <w:rFonts w:ascii="Arial" w:hAnsi="Arial"/>
      <w:b/>
      <w:sz w:val="28"/>
      <w:szCs w:val="20"/>
    </w:rPr>
  </w:style>
  <w:style w:type="character" w:customStyle="1" w:styleId="SubtitleChar">
    <w:name w:val="Subtitle Char"/>
    <w:basedOn w:val="DefaultParagraphFont"/>
    <w:link w:val="Subtitle"/>
    <w:rsid w:val="001D5BC3"/>
    <w:rPr>
      <w:rFonts w:ascii="Arial" w:eastAsia="Times New Roman" w:hAnsi="Arial" w:cs="Times New Roman"/>
      <w:b/>
      <w:sz w:val="28"/>
      <w:szCs w:val="20"/>
    </w:rPr>
  </w:style>
  <w:style w:type="character" w:styleId="CommentReference">
    <w:name w:val="annotation reference"/>
    <w:basedOn w:val="DefaultParagraphFont"/>
    <w:uiPriority w:val="99"/>
    <w:semiHidden/>
    <w:unhideWhenUsed/>
    <w:rsid w:val="004D42DB"/>
    <w:rPr>
      <w:sz w:val="16"/>
      <w:szCs w:val="16"/>
    </w:rPr>
  </w:style>
  <w:style w:type="paragraph" w:styleId="CommentText">
    <w:name w:val="annotation text"/>
    <w:basedOn w:val="Normal"/>
    <w:link w:val="CommentTextChar"/>
    <w:uiPriority w:val="99"/>
    <w:semiHidden/>
    <w:unhideWhenUsed/>
    <w:rsid w:val="004D42DB"/>
    <w:pPr>
      <w:spacing w:line="240" w:lineRule="auto"/>
    </w:pPr>
    <w:rPr>
      <w:sz w:val="20"/>
      <w:szCs w:val="20"/>
    </w:rPr>
  </w:style>
  <w:style w:type="character" w:customStyle="1" w:styleId="CommentTextChar">
    <w:name w:val="Comment Text Char"/>
    <w:basedOn w:val="DefaultParagraphFont"/>
    <w:link w:val="CommentText"/>
    <w:uiPriority w:val="99"/>
    <w:semiHidden/>
    <w:rsid w:val="004D42D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D42DB"/>
    <w:rPr>
      <w:b/>
      <w:bCs/>
    </w:rPr>
  </w:style>
  <w:style w:type="character" w:customStyle="1" w:styleId="CommentSubjectChar">
    <w:name w:val="Comment Subject Char"/>
    <w:basedOn w:val="CommentTextChar"/>
    <w:link w:val="CommentSubject"/>
    <w:uiPriority w:val="99"/>
    <w:semiHidden/>
    <w:rsid w:val="004D42DB"/>
    <w:rPr>
      <w:rFonts w:ascii="Calibri" w:eastAsia="Times New Roman" w:hAnsi="Calibri" w:cs="Times New Roman"/>
      <w:b/>
      <w:bCs/>
      <w:sz w:val="20"/>
      <w:szCs w:val="20"/>
    </w:rPr>
  </w:style>
  <w:style w:type="paragraph" w:styleId="Header">
    <w:name w:val="header"/>
    <w:basedOn w:val="Normal"/>
    <w:link w:val="HeaderChar"/>
    <w:uiPriority w:val="99"/>
    <w:unhideWhenUsed/>
    <w:rsid w:val="00AF7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160"/>
    <w:rPr>
      <w:rFonts w:ascii="Calibri" w:eastAsia="Times New Roman" w:hAnsi="Calibri" w:cs="Times New Roman"/>
    </w:rPr>
  </w:style>
  <w:style w:type="paragraph" w:styleId="Footer">
    <w:name w:val="footer"/>
    <w:basedOn w:val="Normal"/>
    <w:link w:val="FooterChar"/>
    <w:uiPriority w:val="99"/>
    <w:unhideWhenUsed/>
    <w:rsid w:val="00AF7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160"/>
    <w:rPr>
      <w:rFonts w:ascii="Calibri" w:eastAsia="Times New Roman" w:hAnsi="Calibri" w:cs="Times New Roman"/>
    </w:rPr>
  </w:style>
  <w:style w:type="character" w:styleId="Hyperlink">
    <w:name w:val="Hyperlink"/>
    <w:basedOn w:val="DefaultParagraphFont"/>
    <w:uiPriority w:val="99"/>
    <w:unhideWhenUsed/>
    <w:rsid w:val="008A2DA5"/>
    <w:rPr>
      <w:color w:val="0563C1" w:themeColor="hyperlink"/>
      <w:u w:val="single"/>
    </w:rPr>
  </w:style>
  <w:style w:type="table" w:styleId="TableGrid">
    <w:name w:val="Table Grid"/>
    <w:basedOn w:val="TableNormal"/>
    <w:uiPriority w:val="39"/>
    <w:rsid w:val="00A06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1755"/>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433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3936">
      <w:bodyDiv w:val="1"/>
      <w:marLeft w:val="0"/>
      <w:marRight w:val="0"/>
      <w:marTop w:val="0"/>
      <w:marBottom w:val="0"/>
      <w:divBdr>
        <w:top w:val="none" w:sz="0" w:space="0" w:color="auto"/>
        <w:left w:val="none" w:sz="0" w:space="0" w:color="auto"/>
        <w:bottom w:val="none" w:sz="0" w:space="0" w:color="auto"/>
        <w:right w:val="none" w:sz="0" w:space="0" w:color="auto"/>
      </w:divBdr>
    </w:div>
    <w:div w:id="46074018">
      <w:bodyDiv w:val="1"/>
      <w:marLeft w:val="0"/>
      <w:marRight w:val="0"/>
      <w:marTop w:val="0"/>
      <w:marBottom w:val="0"/>
      <w:divBdr>
        <w:top w:val="none" w:sz="0" w:space="0" w:color="auto"/>
        <w:left w:val="none" w:sz="0" w:space="0" w:color="auto"/>
        <w:bottom w:val="none" w:sz="0" w:space="0" w:color="auto"/>
        <w:right w:val="none" w:sz="0" w:space="0" w:color="auto"/>
      </w:divBdr>
    </w:div>
    <w:div w:id="65029319">
      <w:bodyDiv w:val="1"/>
      <w:marLeft w:val="0"/>
      <w:marRight w:val="0"/>
      <w:marTop w:val="0"/>
      <w:marBottom w:val="0"/>
      <w:divBdr>
        <w:top w:val="none" w:sz="0" w:space="0" w:color="auto"/>
        <w:left w:val="none" w:sz="0" w:space="0" w:color="auto"/>
        <w:bottom w:val="none" w:sz="0" w:space="0" w:color="auto"/>
        <w:right w:val="none" w:sz="0" w:space="0" w:color="auto"/>
      </w:divBdr>
    </w:div>
    <w:div w:id="140657676">
      <w:bodyDiv w:val="1"/>
      <w:marLeft w:val="0"/>
      <w:marRight w:val="0"/>
      <w:marTop w:val="0"/>
      <w:marBottom w:val="0"/>
      <w:divBdr>
        <w:top w:val="none" w:sz="0" w:space="0" w:color="auto"/>
        <w:left w:val="none" w:sz="0" w:space="0" w:color="auto"/>
        <w:bottom w:val="none" w:sz="0" w:space="0" w:color="auto"/>
        <w:right w:val="none" w:sz="0" w:space="0" w:color="auto"/>
      </w:divBdr>
    </w:div>
    <w:div w:id="159086166">
      <w:bodyDiv w:val="1"/>
      <w:marLeft w:val="0"/>
      <w:marRight w:val="0"/>
      <w:marTop w:val="0"/>
      <w:marBottom w:val="0"/>
      <w:divBdr>
        <w:top w:val="none" w:sz="0" w:space="0" w:color="auto"/>
        <w:left w:val="none" w:sz="0" w:space="0" w:color="auto"/>
        <w:bottom w:val="none" w:sz="0" w:space="0" w:color="auto"/>
        <w:right w:val="none" w:sz="0" w:space="0" w:color="auto"/>
      </w:divBdr>
    </w:div>
    <w:div w:id="206798395">
      <w:bodyDiv w:val="1"/>
      <w:marLeft w:val="0"/>
      <w:marRight w:val="0"/>
      <w:marTop w:val="0"/>
      <w:marBottom w:val="0"/>
      <w:divBdr>
        <w:top w:val="none" w:sz="0" w:space="0" w:color="auto"/>
        <w:left w:val="none" w:sz="0" w:space="0" w:color="auto"/>
        <w:bottom w:val="none" w:sz="0" w:space="0" w:color="auto"/>
        <w:right w:val="none" w:sz="0" w:space="0" w:color="auto"/>
      </w:divBdr>
    </w:div>
    <w:div w:id="243539058">
      <w:bodyDiv w:val="1"/>
      <w:marLeft w:val="0"/>
      <w:marRight w:val="0"/>
      <w:marTop w:val="0"/>
      <w:marBottom w:val="0"/>
      <w:divBdr>
        <w:top w:val="none" w:sz="0" w:space="0" w:color="auto"/>
        <w:left w:val="none" w:sz="0" w:space="0" w:color="auto"/>
        <w:bottom w:val="none" w:sz="0" w:space="0" w:color="auto"/>
        <w:right w:val="none" w:sz="0" w:space="0" w:color="auto"/>
      </w:divBdr>
    </w:div>
    <w:div w:id="255135300">
      <w:bodyDiv w:val="1"/>
      <w:marLeft w:val="0"/>
      <w:marRight w:val="0"/>
      <w:marTop w:val="0"/>
      <w:marBottom w:val="0"/>
      <w:divBdr>
        <w:top w:val="none" w:sz="0" w:space="0" w:color="auto"/>
        <w:left w:val="none" w:sz="0" w:space="0" w:color="auto"/>
        <w:bottom w:val="none" w:sz="0" w:space="0" w:color="auto"/>
        <w:right w:val="none" w:sz="0" w:space="0" w:color="auto"/>
      </w:divBdr>
    </w:div>
    <w:div w:id="258292744">
      <w:bodyDiv w:val="1"/>
      <w:marLeft w:val="0"/>
      <w:marRight w:val="0"/>
      <w:marTop w:val="0"/>
      <w:marBottom w:val="0"/>
      <w:divBdr>
        <w:top w:val="none" w:sz="0" w:space="0" w:color="auto"/>
        <w:left w:val="none" w:sz="0" w:space="0" w:color="auto"/>
        <w:bottom w:val="none" w:sz="0" w:space="0" w:color="auto"/>
        <w:right w:val="none" w:sz="0" w:space="0" w:color="auto"/>
      </w:divBdr>
    </w:div>
    <w:div w:id="289407007">
      <w:bodyDiv w:val="1"/>
      <w:marLeft w:val="0"/>
      <w:marRight w:val="0"/>
      <w:marTop w:val="0"/>
      <w:marBottom w:val="0"/>
      <w:divBdr>
        <w:top w:val="none" w:sz="0" w:space="0" w:color="auto"/>
        <w:left w:val="none" w:sz="0" w:space="0" w:color="auto"/>
        <w:bottom w:val="none" w:sz="0" w:space="0" w:color="auto"/>
        <w:right w:val="none" w:sz="0" w:space="0" w:color="auto"/>
      </w:divBdr>
    </w:div>
    <w:div w:id="308292913">
      <w:bodyDiv w:val="1"/>
      <w:marLeft w:val="0"/>
      <w:marRight w:val="0"/>
      <w:marTop w:val="0"/>
      <w:marBottom w:val="0"/>
      <w:divBdr>
        <w:top w:val="none" w:sz="0" w:space="0" w:color="auto"/>
        <w:left w:val="none" w:sz="0" w:space="0" w:color="auto"/>
        <w:bottom w:val="none" w:sz="0" w:space="0" w:color="auto"/>
        <w:right w:val="none" w:sz="0" w:space="0" w:color="auto"/>
      </w:divBdr>
      <w:divsChild>
        <w:div w:id="1441997036">
          <w:marLeft w:val="360"/>
          <w:marRight w:val="0"/>
          <w:marTop w:val="200"/>
          <w:marBottom w:val="0"/>
          <w:divBdr>
            <w:top w:val="none" w:sz="0" w:space="0" w:color="auto"/>
            <w:left w:val="none" w:sz="0" w:space="0" w:color="auto"/>
            <w:bottom w:val="none" w:sz="0" w:space="0" w:color="auto"/>
            <w:right w:val="none" w:sz="0" w:space="0" w:color="auto"/>
          </w:divBdr>
        </w:div>
      </w:divsChild>
    </w:div>
    <w:div w:id="330109136">
      <w:bodyDiv w:val="1"/>
      <w:marLeft w:val="0"/>
      <w:marRight w:val="0"/>
      <w:marTop w:val="0"/>
      <w:marBottom w:val="0"/>
      <w:divBdr>
        <w:top w:val="none" w:sz="0" w:space="0" w:color="auto"/>
        <w:left w:val="none" w:sz="0" w:space="0" w:color="auto"/>
        <w:bottom w:val="none" w:sz="0" w:space="0" w:color="auto"/>
        <w:right w:val="none" w:sz="0" w:space="0" w:color="auto"/>
      </w:divBdr>
      <w:divsChild>
        <w:div w:id="804545403">
          <w:marLeft w:val="360"/>
          <w:marRight w:val="0"/>
          <w:marTop w:val="200"/>
          <w:marBottom w:val="0"/>
          <w:divBdr>
            <w:top w:val="none" w:sz="0" w:space="0" w:color="auto"/>
            <w:left w:val="none" w:sz="0" w:space="0" w:color="auto"/>
            <w:bottom w:val="none" w:sz="0" w:space="0" w:color="auto"/>
            <w:right w:val="none" w:sz="0" w:space="0" w:color="auto"/>
          </w:divBdr>
        </w:div>
        <w:div w:id="615140481">
          <w:marLeft w:val="360"/>
          <w:marRight w:val="0"/>
          <w:marTop w:val="200"/>
          <w:marBottom w:val="0"/>
          <w:divBdr>
            <w:top w:val="none" w:sz="0" w:space="0" w:color="auto"/>
            <w:left w:val="none" w:sz="0" w:space="0" w:color="auto"/>
            <w:bottom w:val="none" w:sz="0" w:space="0" w:color="auto"/>
            <w:right w:val="none" w:sz="0" w:space="0" w:color="auto"/>
          </w:divBdr>
        </w:div>
      </w:divsChild>
    </w:div>
    <w:div w:id="336232058">
      <w:bodyDiv w:val="1"/>
      <w:marLeft w:val="0"/>
      <w:marRight w:val="0"/>
      <w:marTop w:val="0"/>
      <w:marBottom w:val="0"/>
      <w:divBdr>
        <w:top w:val="none" w:sz="0" w:space="0" w:color="auto"/>
        <w:left w:val="none" w:sz="0" w:space="0" w:color="auto"/>
        <w:bottom w:val="none" w:sz="0" w:space="0" w:color="auto"/>
        <w:right w:val="none" w:sz="0" w:space="0" w:color="auto"/>
      </w:divBdr>
    </w:div>
    <w:div w:id="467479118">
      <w:bodyDiv w:val="1"/>
      <w:marLeft w:val="0"/>
      <w:marRight w:val="0"/>
      <w:marTop w:val="0"/>
      <w:marBottom w:val="0"/>
      <w:divBdr>
        <w:top w:val="none" w:sz="0" w:space="0" w:color="auto"/>
        <w:left w:val="none" w:sz="0" w:space="0" w:color="auto"/>
        <w:bottom w:val="none" w:sz="0" w:space="0" w:color="auto"/>
        <w:right w:val="none" w:sz="0" w:space="0" w:color="auto"/>
      </w:divBdr>
    </w:div>
    <w:div w:id="540214284">
      <w:bodyDiv w:val="1"/>
      <w:marLeft w:val="0"/>
      <w:marRight w:val="0"/>
      <w:marTop w:val="0"/>
      <w:marBottom w:val="0"/>
      <w:divBdr>
        <w:top w:val="none" w:sz="0" w:space="0" w:color="auto"/>
        <w:left w:val="none" w:sz="0" w:space="0" w:color="auto"/>
        <w:bottom w:val="none" w:sz="0" w:space="0" w:color="auto"/>
        <w:right w:val="none" w:sz="0" w:space="0" w:color="auto"/>
      </w:divBdr>
    </w:div>
    <w:div w:id="758450086">
      <w:bodyDiv w:val="1"/>
      <w:marLeft w:val="0"/>
      <w:marRight w:val="0"/>
      <w:marTop w:val="0"/>
      <w:marBottom w:val="0"/>
      <w:divBdr>
        <w:top w:val="none" w:sz="0" w:space="0" w:color="auto"/>
        <w:left w:val="none" w:sz="0" w:space="0" w:color="auto"/>
        <w:bottom w:val="none" w:sz="0" w:space="0" w:color="auto"/>
        <w:right w:val="none" w:sz="0" w:space="0" w:color="auto"/>
      </w:divBdr>
      <w:divsChild>
        <w:div w:id="878518872">
          <w:marLeft w:val="360"/>
          <w:marRight w:val="0"/>
          <w:marTop w:val="200"/>
          <w:marBottom w:val="0"/>
          <w:divBdr>
            <w:top w:val="none" w:sz="0" w:space="0" w:color="auto"/>
            <w:left w:val="none" w:sz="0" w:space="0" w:color="auto"/>
            <w:bottom w:val="none" w:sz="0" w:space="0" w:color="auto"/>
            <w:right w:val="none" w:sz="0" w:space="0" w:color="auto"/>
          </w:divBdr>
        </w:div>
      </w:divsChild>
    </w:div>
    <w:div w:id="1122654117">
      <w:bodyDiv w:val="1"/>
      <w:marLeft w:val="0"/>
      <w:marRight w:val="0"/>
      <w:marTop w:val="0"/>
      <w:marBottom w:val="0"/>
      <w:divBdr>
        <w:top w:val="none" w:sz="0" w:space="0" w:color="auto"/>
        <w:left w:val="none" w:sz="0" w:space="0" w:color="auto"/>
        <w:bottom w:val="none" w:sz="0" w:space="0" w:color="auto"/>
        <w:right w:val="none" w:sz="0" w:space="0" w:color="auto"/>
      </w:divBdr>
    </w:div>
    <w:div w:id="1201819766">
      <w:bodyDiv w:val="1"/>
      <w:marLeft w:val="0"/>
      <w:marRight w:val="0"/>
      <w:marTop w:val="0"/>
      <w:marBottom w:val="0"/>
      <w:divBdr>
        <w:top w:val="none" w:sz="0" w:space="0" w:color="auto"/>
        <w:left w:val="none" w:sz="0" w:space="0" w:color="auto"/>
        <w:bottom w:val="none" w:sz="0" w:space="0" w:color="auto"/>
        <w:right w:val="none" w:sz="0" w:space="0" w:color="auto"/>
      </w:divBdr>
      <w:divsChild>
        <w:div w:id="2123567407">
          <w:marLeft w:val="0"/>
          <w:marRight w:val="0"/>
          <w:marTop w:val="0"/>
          <w:marBottom w:val="0"/>
          <w:divBdr>
            <w:top w:val="none" w:sz="0" w:space="0" w:color="auto"/>
            <w:left w:val="none" w:sz="0" w:space="0" w:color="auto"/>
            <w:bottom w:val="none" w:sz="0" w:space="0" w:color="auto"/>
            <w:right w:val="none" w:sz="0" w:space="0" w:color="auto"/>
          </w:divBdr>
        </w:div>
      </w:divsChild>
    </w:div>
    <w:div w:id="1609923074">
      <w:bodyDiv w:val="1"/>
      <w:marLeft w:val="0"/>
      <w:marRight w:val="0"/>
      <w:marTop w:val="0"/>
      <w:marBottom w:val="0"/>
      <w:divBdr>
        <w:top w:val="none" w:sz="0" w:space="0" w:color="auto"/>
        <w:left w:val="none" w:sz="0" w:space="0" w:color="auto"/>
        <w:bottom w:val="none" w:sz="0" w:space="0" w:color="auto"/>
        <w:right w:val="none" w:sz="0" w:space="0" w:color="auto"/>
      </w:divBdr>
      <w:divsChild>
        <w:div w:id="2123264382">
          <w:marLeft w:val="360"/>
          <w:marRight w:val="0"/>
          <w:marTop w:val="200"/>
          <w:marBottom w:val="0"/>
          <w:divBdr>
            <w:top w:val="none" w:sz="0" w:space="0" w:color="auto"/>
            <w:left w:val="none" w:sz="0" w:space="0" w:color="auto"/>
            <w:bottom w:val="none" w:sz="0" w:space="0" w:color="auto"/>
            <w:right w:val="none" w:sz="0" w:space="0" w:color="auto"/>
          </w:divBdr>
        </w:div>
        <w:div w:id="757749490">
          <w:marLeft w:val="360"/>
          <w:marRight w:val="0"/>
          <w:marTop w:val="200"/>
          <w:marBottom w:val="0"/>
          <w:divBdr>
            <w:top w:val="none" w:sz="0" w:space="0" w:color="auto"/>
            <w:left w:val="none" w:sz="0" w:space="0" w:color="auto"/>
            <w:bottom w:val="none" w:sz="0" w:space="0" w:color="auto"/>
            <w:right w:val="none" w:sz="0" w:space="0" w:color="auto"/>
          </w:divBdr>
        </w:div>
        <w:div w:id="1668627723">
          <w:marLeft w:val="360"/>
          <w:marRight w:val="0"/>
          <w:marTop w:val="200"/>
          <w:marBottom w:val="0"/>
          <w:divBdr>
            <w:top w:val="none" w:sz="0" w:space="0" w:color="auto"/>
            <w:left w:val="none" w:sz="0" w:space="0" w:color="auto"/>
            <w:bottom w:val="none" w:sz="0" w:space="0" w:color="auto"/>
            <w:right w:val="none" w:sz="0" w:space="0" w:color="auto"/>
          </w:divBdr>
        </w:div>
        <w:div w:id="408117352">
          <w:marLeft w:val="360"/>
          <w:marRight w:val="0"/>
          <w:marTop w:val="200"/>
          <w:marBottom w:val="0"/>
          <w:divBdr>
            <w:top w:val="none" w:sz="0" w:space="0" w:color="auto"/>
            <w:left w:val="none" w:sz="0" w:space="0" w:color="auto"/>
            <w:bottom w:val="none" w:sz="0" w:space="0" w:color="auto"/>
            <w:right w:val="none" w:sz="0" w:space="0" w:color="auto"/>
          </w:divBdr>
        </w:div>
        <w:div w:id="421147097">
          <w:marLeft w:val="360"/>
          <w:marRight w:val="0"/>
          <w:marTop w:val="200"/>
          <w:marBottom w:val="0"/>
          <w:divBdr>
            <w:top w:val="none" w:sz="0" w:space="0" w:color="auto"/>
            <w:left w:val="none" w:sz="0" w:space="0" w:color="auto"/>
            <w:bottom w:val="none" w:sz="0" w:space="0" w:color="auto"/>
            <w:right w:val="none" w:sz="0" w:space="0" w:color="auto"/>
          </w:divBdr>
        </w:div>
        <w:div w:id="868879339">
          <w:marLeft w:val="360"/>
          <w:marRight w:val="0"/>
          <w:marTop w:val="200"/>
          <w:marBottom w:val="0"/>
          <w:divBdr>
            <w:top w:val="none" w:sz="0" w:space="0" w:color="auto"/>
            <w:left w:val="none" w:sz="0" w:space="0" w:color="auto"/>
            <w:bottom w:val="none" w:sz="0" w:space="0" w:color="auto"/>
            <w:right w:val="none" w:sz="0" w:space="0" w:color="auto"/>
          </w:divBdr>
        </w:div>
        <w:div w:id="1622833748">
          <w:marLeft w:val="360"/>
          <w:marRight w:val="0"/>
          <w:marTop w:val="200"/>
          <w:marBottom w:val="0"/>
          <w:divBdr>
            <w:top w:val="none" w:sz="0" w:space="0" w:color="auto"/>
            <w:left w:val="none" w:sz="0" w:space="0" w:color="auto"/>
            <w:bottom w:val="none" w:sz="0" w:space="0" w:color="auto"/>
            <w:right w:val="none" w:sz="0" w:space="0" w:color="auto"/>
          </w:divBdr>
        </w:div>
        <w:div w:id="1910728824">
          <w:marLeft w:val="360"/>
          <w:marRight w:val="0"/>
          <w:marTop w:val="200"/>
          <w:marBottom w:val="0"/>
          <w:divBdr>
            <w:top w:val="none" w:sz="0" w:space="0" w:color="auto"/>
            <w:left w:val="none" w:sz="0" w:space="0" w:color="auto"/>
            <w:bottom w:val="none" w:sz="0" w:space="0" w:color="auto"/>
            <w:right w:val="none" w:sz="0" w:space="0" w:color="auto"/>
          </w:divBdr>
        </w:div>
        <w:div w:id="39982916">
          <w:marLeft w:val="360"/>
          <w:marRight w:val="0"/>
          <w:marTop w:val="200"/>
          <w:marBottom w:val="0"/>
          <w:divBdr>
            <w:top w:val="none" w:sz="0" w:space="0" w:color="auto"/>
            <w:left w:val="none" w:sz="0" w:space="0" w:color="auto"/>
            <w:bottom w:val="none" w:sz="0" w:space="0" w:color="auto"/>
            <w:right w:val="none" w:sz="0" w:space="0" w:color="auto"/>
          </w:divBdr>
        </w:div>
        <w:div w:id="831944842">
          <w:marLeft w:val="360"/>
          <w:marRight w:val="0"/>
          <w:marTop w:val="200"/>
          <w:marBottom w:val="0"/>
          <w:divBdr>
            <w:top w:val="none" w:sz="0" w:space="0" w:color="auto"/>
            <w:left w:val="none" w:sz="0" w:space="0" w:color="auto"/>
            <w:bottom w:val="none" w:sz="0" w:space="0" w:color="auto"/>
            <w:right w:val="none" w:sz="0" w:space="0" w:color="auto"/>
          </w:divBdr>
        </w:div>
      </w:divsChild>
    </w:div>
    <w:div w:id="2026243540">
      <w:bodyDiv w:val="1"/>
      <w:marLeft w:val="0"/>
      <w:marRight w:val="0"/>
      <w:marTop w:val="0"/>
      <w:marBottom w:val="0"/>
      <w:divBdr>
        <w:top w:val="none" w:sz="0" w:space="0" w:color="auto"/>
        <w:left w:val="none" w:sz="0" w:space="0" w:color="auto"/>
        <w:bottom w:val="none" w:sz="0" w:space="0" w:color="auto"/>
        <w:right w:val="none" w:sz="0" w:space="0" w:color="auto"/>
      </w:divBdr>
    </w:div>
    <w:div w:id="205488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ov.wales/social-partnership-and-public-procurement-wales-bil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A43976811</value>
    </field>
    <field name="Objective-Title">
      <value order="0">Note of Meeting - Nov 22 AD additions</value>
    </field>
    <field name="Objective-Description">
      <value order="0"/>
    </field>
    <field name="Objective-CreationStamp">
      <value order="0">2023-02-06T16:57:34Z</value>
    </field>
    <field name="Objective-IsApproved">
      <value order="0">false</value>
    </field>
    <field name="Objective-IsPublished">
      <value order="0">false</value>
    </field>
    <field name="Objective-DatePublished">
      <value order="0"/>
    </field>
    <field name="Objective-ModificationStamp">
      <value order="0">2023-02-06T16:57:40Z</value>
    </field>
    <field name="Objective-Owner">
      <value order="0">Jenkins, Chantelle (HSS - NHS Workforce &amp; Operations)</value>
    </field>
    <field name="Objective-Path">
      <value order="0">Objective Global Folder:#Business File Plan:WG Organisational Groups:NEW - Post April 2022 - Health &amp; Social Services:HSS Director of NHS Workforce &amp; Group Corporate Business:Health &amp; Social Services (HSS) - NHS Workforce Strategy, Deployment &amp; Transformation, reward, retention &amp; engagement:1 - Save:Workforce &amp; Organisational Development:Secretariat/Meetings:Welsh Partnership Forum - Agenda, Minutes &amp; Papers - 2020-2025:22-11-17 - Full Welsh Partnership Forum (Employers Chair)</value>
    </field>
    <field name="Objective-Parent">
      <value order="0">22-11-17 - Full Welsh Partnership Forum (Employers Chair)</value>
    </field>
    <field name="Objective-State">
      <value order="0">Being Drafted</value>
    </field>
    <field name="Objective-VersionId">
      <value order="0">vA83761514</value>
    </field>
    <field name="Objective-Version">
      <value order="0">0.1</value>
    </field>
    <field name="Objective-VersionNumber">
      <value order="0">1</value>
    </field>
    <field name="Objective-VersionComment">
      <value order="0">First version</value>
    </field>
    <field name="Objective-FileNumber">
      <value order="0">qA1422220</value>
    </field>
    <field name="Objective-Classification">
      <value order="0">Official</value>
    </field>
    <field name="Objective-Caveats">
      <value order="0"/>
    </field>
  </systemFields>
  <catalogues>
    <catalogue name="Document Type Catalogue" type="type" ori="id:cA14">
      <field name="Objective-Date Acquired">
        <value order="0">2023-02-05T23:00:00Z</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fbad8384-d855-4d41-aa1c-7aabaa3e98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973A053E4FD6C4180B289D5B49632F6" ma:contentTypeVersion="12" ma:contentTypeDescription="Create a new document." ma:contentTypeScope="" ma:versionID="b97ef60e461dcde3fd882e3b47ff3caa">
  <xsd:schema xmlns:xsd="http://www.w3.org/2001/XMLSchema" xmlns:xs="http://www.w3.org/2001/XMLSchema" xmlns:p="http://schemas.microsoft.com/office/2006/metadata/properties" xmlns:ns2="fbad8384-d855-4d41-aa1c-7aabaa3e98a0" xmlns:ns3="e436c2f6-40a5-43f3-b523-0f7f588e4a30" targetNamespace="http://schemas.microsoft.com/office/2006/metadata/properties" ma:root="true" ma:fieldsID="cda6d0b5e68376b74cc695fa8a3200fa" ns2:_="" ns3:_="">
    <xsd:import namespace="fbad8384-d855-4d41-aa1c-7aabaa3e98a0"/>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d8384-d855-4d41-aa1c-7aabaa3e9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2908ECFA-A58F-4083-A206-17EEABEB045B}">
  <ds:schemaRefs>
    <ds:schemaRef ds:uri="http://schemas.openxmlformats.org/officeDocument/2006/bibliography"/>
  </ds:schemaRefs>
</ds:datastoreItem>
</file>

<file path=customXml/itemProps3.xml><?xml version="1.0" encoding="utf-8"?>
<ds:datastoreItem xmlns:ds="http://schemas.openxmlformats.org/officeDocument/2006/customXml" ds:itemID="{6AE652FC-ED63-4A68-8C51-0C2E3FF9FA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6F085C-5359-4443-8DB1-865500AA1AD5}">
  <ds:schemaRefs>
    <ds:schemaRef ds:uri="http://schemas.microsoft.com/sharepoint/v3/contenttype/forms"/>
  </ds:schemaRefs>
</ds:datastoreItem>
</file>

<file path=customXml/itemProps5.xml><?xml version="1.0" encoding="utf-8"?>
<ds:datastoreItem xmlns:ds="http://schemas.openxmlformats.org/officeDocument/2006/customXml" ds:itemID="{4523D21B-44E2-4822-99CB-21FE542EFD51}"/>
</file>

<file path=docMetadata/LabelInfo.xml><?xml version="1.0" encoding="utf-8"?>
<clbl:labelList xmlns:clbl="http://schemas.microsoft.com/office/2020/mipLabelMetadata">
  <clbl:label id="{0b5cffc7-20db-49d9-abc6-4261d1459e26}" enabled="0" method="" siteId="{0b5cffc7-20db-49d9-abc6-4261d1459e26}"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5</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Chantelle (HSS-DPH-Population Healthcare)</dc:creator>
  <cp:keywords/>
  <dc:description/>
  <cp:lastModifiedBy>Robert Bailey (NWSSP - NHS Wales Employers)</cp:lastModifiedBy>
  <cp:revision>21</cp:revision>
  <dcterms:created xsi:type="dcterms:W3CDTF">2023-01-20T14:00:00Z</dcterms:created>
  <dcterms:modified xsi:type="dcterms:W3CDTF">2023-07-20T13:25:00Z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A43976811</vt:lpwstr>
  </property>
  <property fmtid="{D5CDD505-2E9C-101B-9397-08002B2CF9AE}" pid="4" name="Objective-Title">
    <vt:lpwstr>Note of Meeting - Nov 22 AD additions</vt:lpwstr>
  </property>
  <property fmtid="{D5CDD505-2E9C-101B-9397-08002B2CF9AE}" pid="5" name="Objective-Description">
    <vt:lpwstr/>
  </property>
  <property fmtid="{D5CDD505-2E9C-101B-9397-08002B2CF9AE}" pid="6" name="Objective-CreationStamp">
    <vt:filetime>2023-02-06T16:57:38Z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2023-02-06T16:57:40Z</vt:filetime>
  </property>
  <property fmtid="{D5CDD505-2E9C-101B-9397-08002B2CF9AE}" pid="11" name="Objective-Owner">
    <vt:lpwstr>Jenkins, Chantelle (HSS - NHS Workforce &amp; Operations)</vt:lpwstr>
  </property>
  <property fmtid="{D5CDD505-2E9C-101B-9397-08002B2CF9AE}" pid="12" name="Objective-Path">
    <vt:lpwstr>Objective Global Folder:#Business File Plan:WG Organisational Groups:NEW - Post April 2022 - Health &amp; Social Services:HSS Director of NHS Workforce &amp; Group Corporate Business:Health &amp; Social Services (HSS) - NHS Workforce Strategy, Deployment &amp; Transformation, reward, retention &amp; engagement:1 - Save:Workforce &amp; Organisational Development:Secretariat/Meetings:Welsh Partnership Forum - Agenda, Minutes &amp; Papers - 2020-2025:22-11-17 - Full Welsh Partnership Forum (Employers Chair):</vt:lpwstr>
  </property>
  <property fmtid="{D5CDD505-2E9C-101B-9397-08002B2CF9AE}" pid="13" name="Objective-Parent">
    <vt:lpwstr>22-11-17 - Full Welsh Partnership Forum (Employers Chair)</vt:lpwstr>
  </property>
  <property fmtid="{D5CDD505-2E9C-101B-9397-08002B2CF9AE}" pid="14" name="Objective-State">
    <vt:lpwstr>Being Drafted</vt:lpwstr>
  </property>
  <property fmtid="{D5CDD505-2E9C-101B-9397-08002B2CF9AE}" pid="15" name="Objective-VersionId">
    <vt:lpwstr>vA83761514</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
  </property>
  <property fmtid="{D5CDD505-2E9C-101B-9397-08002B2CF9AE}" pid="23" name="Objective-Date Acquired">
    <vt:filetime>2023-02-05T23:00:00Z</vt:filetime>
  </property>
  <property fmtid="{D5CDD505-2E9C-101B-9397-08002B2CF9AE}" pid="24" name="Objective-What to Keep">
    <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0x0101005973A053E4FD6C4180B289D5B49632F6</vt:lpwstr>
  </property>
</Properties>
</file>