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9581E" w14:textId="5086435A" w:rsidR="007642D2" w:rsidRPr="008F7ADF" w:rsidRDefault="008F7ADF" w:rsidP="00E575A9">
      <w:pPr>
        <w:tabs>
          <w:tab w:val="left" w:pos="11115"/>
          <w:tab w:val="left" w:pos="11503"/>
        </w:tabs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Full </w:t>
      </w:r>
      <w:r w:rsidR="00E575A9" w:rsidRPr="00AF03F3">
        <w:rPr>
          <w:rFonts w:ascii="Arial" w:hAnsi="Arial" w:cs="Arial"/>
          <w:b/>
          <w:szCs w:val="24"/>
        </w:rPr>
        <w:t>Welsh Partnership Forum</w:t>
      </w:r>
      <w:r w:rsidR="007642D2" w:rsidRPr="00AF03F3">
        <w:rPr>
          <w:rFonts w:ascii="Arial" w:hAnsi="Arial" w:cs="Arial"/>
          <w:b/>
          <w:szCs w:val="24"/>
        </w:rPr>
        <w:t xml:space="preserve"> </w:t>
      </w:r>
      <w:r w:rsidR="00CF0C20">
        <w:rPr>
          <w:rFonts w:ascii="Arial" w:hAnsi="Arial" w:cs="Arial"/>
          <w:b/>
          <w:szCs w:val="24"/>
        </w:rPr>
        <w:t xml:space="preserve">                                     Swansea.com Stadium</w:t>
      </w:r>
      <w:r w:rsidR="007642D2" w:rsidRPr="008F7ADF">
        <w:rPr>
          <w:rFonts w:ascii="Arial" w:hAnsi="Arial" w:cs="Arial"/>
          <w:b/>
          <w:szCs w:val="24"/>
        </w:rPr>
        <w:t xml:space="preserve">                            </w:t>
      </w:r>
      <w:r w:rsidR="00975B1F" w:rsidRPr="008F7ADF">
        <w:rPr>
          <w:rFonts w:ascii="Arial" w:hAnsi="Arial" w:cs="Arial"/>
          <w:b/>
          <w:szCs w:val="24"/>
        </w:rPr>
        <w:t xml:space="preserve"> </w:t>
      </w:r>
      <w:r w:rsidR="007642D2" w:rsidRPr="008F7ADF">
        <w:rPr>
          <w:rFonts w:ascii="Arial" w:hAnsi="Arial" w:cs="Arial"/>
          <w:b/>
          <w:szCs w:val="24"/>
        </w:rPr>
        <w:t xml:space="preserve">          </w:t>
      </w:r>
      <w:r w:rsidR="00EE39BB" w:rsidRPr="008F7ADF">
        <w:rPr>
          <w:rFonts w:ascii="Arial" w:hAnsi="Arial" w:cs="Arial"/>
          <w:b/>
          <w:szCs w:val="24"/>
        </w:rPr>
        <w:t xml:space="preserve">          </w:t>
      </w:r>
      <w:r w:rsidR="00CF0C20">
        <w:rPr>
          <w:rFonts w:ascii="Arial" w:hAnsi="Arial" w:cs="Arial"/>
          <w:b/>
          <w:szCs w:val="24"/>
        </w:rPr>
        <w:t xml:space="preserve">                                                  </w:t>
      </w:r>
      <w:r w:rsidR="00EE39BB" w:rsidRPr="008F7ADF">
        <w:rPr>
          <w:rFonts w:ascii="Arial" w:hAnsi="Arial" w:cs="Arial"/>
          <w:b/>
          <w:szCs w:val="24"/>
        </w:rPr>
        <w:t xml:space="preserve"> </w:t>
      </w:r>
      <w:r w:rsidRPr="008F7ADF">
        <w:rPr>
          <w:rFonts w:ascii="Arial" w:hAnsi="Arial" w:cs="Arial"/>
          <w:b/>
          <w:szCs w:val="24"/>
        </w:rPr>
        <w:t>1</w:t>
      </w:r>
      <w:r w:rsidR="001B6B1E">
        <w:rPr>
          <w:rFonts w:ascii="Arial" w:hAnsi="Arial" w:cs="Arial"/>
          <w:b/>
          <w:szCs w:val="24"/>
        </w:rPr>
        <w:t>3</w:t>
      </w:r>
      <w:r w:rsidRPr="008F7ADF">
        <w:rPr>
          <w:rFonts w:ascii="Arial" w:hAnsi="Arial" w:cs="Arial"/>
          <w:b/>
          <w:szCs w:val="24"/>
        </w:rPr>
        <w:t>/07/2023</w:t>
      </w:r>
    </w:p>
    <w:p w14:paraId="3C6655C2" w14:textId="77777777" w:rsidR="007642D2" w:rsidRPr="00AF03F3" w:rsidRDefault="007642D2" w:rsidP="007642D2">
      <w:pPr>
        <w:tabs>
          <w:tab w:val="left" w:pos="11115"/>
          <w:tab w:val="left" w:pos="11503"/>
        </w:tabs>
        <w:spacing w:after="0" w:line="240" w:lineRule="auto"/>
        <w:jc w:val="right"/>
        <w:rPr>
          <w:rFonts w:ascii="Arial" w:hAnsi="Arial" w:cs="Arial"/>
          <w:b/>
          <w:szCs w:val="24"/>
        </w:rPr>
      </w:pPr>
    </w:p>
    <w:p w14:paraId="3CF4CBAB" w14:textId="77777777" w:rsidR="007642D2" w:rsidRPr="00AF03F3" w:rsidRDefault="007642D2" w:rsidP="007642D2">
      <w:pPr>
        <w:tabs>
          <w:tab w:val="left" w:pos="11115"/>
        </w:tabs>
        <w:spacing w:after="0" w:line="240" w:lineRule="auto"/>
        <w:jc w:val="both"/>
        <w:rPr>
          <w:rFonts w:ascii="Arial" w:hAnsi="Arial" w:cs="Arial"/>
          <w:b/>
          <w:szCs w:val="24"/>
        </w:rPr>
      </w:pPr>
    </w:p>
    <w:tbl>
      <w:tblPr>
        <w:tblW w:w="16189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2982"/>
        <w:gridCol w:w="2948"/>
        <w:gridCol w:w="2321"/>
        <w:gridCol w:w="2224"/>
        <w:gridCol w:w="10"/>
        <w:gridCol w:w="3862"/>
        <w:gridCol w:w="1842"/>
      </w:tblGrid>
      <w:tr w:rsidR="007642D2" w:rsidRPr="00AF03F3" w14:paraId="0490A1BA" w14:textId="77777777" w:rsidTr="00916E86">
        <w:trPr>
          <w:trHeight w:val="259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163630F2" w14:textId="77777777" w:rsidR="007642D2" w:rsidRPr="00AF03F3" w:rsidRDefault="007642D2" w:rsidP="0022329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Cs w:val="24"/>
                <w:lang w:eastAsia="en-GB"/>
              </w:rPr>
            </w:pPr>
            <w:r w:rsidRPr="00AF03F3">
              <w:rPr>
                <w:rFonts w:ascii="Arial" w:hAnsi="Arial" w:cs="Arial"/>
                <w:b/>
                <w:bCs/>
                <w:szCs w:val="24"/>
                <w:lang w:eastAsia="en-GB"/>
              </w:rPr>
              <w:t>Present:</w:t>
            </w:r>
          </w:p>
        </w:tc>
        <w:tc>
          <w:tcPr>
            <w:tcW w:w="5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hideMark/>
          </w:tcPr>
          <w:p w14:paraId="380074E1" w14:textId="77777777" w:rsidR="007642D2" w:rsidRPr="00AF03F3" w:rsidRDefault="007642D2" w:rsidP="0022329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Cs w:val="24"/>
                <w:lang w:eastAsia="en-GB"/>
              </w:rPr>
            </w:pPr>
            <w:r w:rsidRPr="00AF03F3">
              <w:rPr>
                <w:rFonts w:ascii="Arial" w:hAnsi="Arial" w:cs="Arial"/>
                <w:b/>
                <w:bCs/>
                <w:szCs w:val="24"/>
                <w:lang w:eastAsia="en-GB"/>
              </w:rPr>
              <w:t>Apologies:</w:t>
            </w:r>
          </w:p>
        </w:tc>
      </w:tr>
      <w:tr w:rsidR="007642D2" w:rsidRPr="00AF03F3" w14:paraId="04A54982" w14:textId="77777777" w:rsidTr="00916E86">
        <w:trPr>
          <w:trHeight w:val="2506"/>
        </w:trPr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902B6" w14:textId="77777777" w:rsidR="007642D2" w:rsidRPr="00AF03F3" w:rsidRDefault="007642D2" w:rsidP="0022329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Cs w:val="24"/>
                <w:lang w:eastAsia="en-GB"/>
              </w:rPr>
            </w:pPr>
            <w:r w:rsidRPr="00AF03F3">
              <w:rPr>
                <w:rFonts w:ascii="Arial" w:hAnsi="Arial" w:cs="Arial"/>
                <w:b/>
                <w:bCs/>
                <w:szCs w:val="24"/>
                <w:lang w:eastAsia="en-GB"/>
              </w:rPr>
              <w:t>Welsh Government:</w:t>
            </w:r>
          </w:p>
          <w:p w14:paraId="77EF809F" w14:textId="687E771B" w:rsidR="00D92066" w:rsidRDefault="00916E9C" w:rsidP="005944D5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szCs w:val="24"/>
                <w:lang w:eastAsia="en-GB"/>
              </w:rPr>
              <w:t>Annie Jones</w:t>
            </w:r>
          </w:p>
          <w:p w14:paraId="23AC1E72" w14:textId="509B91BA" w:rsidR="00CD6C0D" w:rsidRDefault="0039192C" w:rsidP="00AD7F2C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Chantelle Jenkins</w:t>
            </w:r>
          </w:p>
          <w:p w14:paraId="1F2471F2" w14:textId="7D7D229E" w:rsidR="00DD2AB9" w:rsidRDefault="00DD2AB9" w:rsidP="00AD7F2C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Judith Paget</w:t>
            </w:r>
          </w:p>
          <w:p w14:paraId="116D4C06" w14:textId="77777777" w:rsidR="00FC5D67" w:rsidRDefault="00FC5D67" w:rsidP="00AD7F2C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Helen Arthur</w:t>
            </w:r>
          </w:p>
          <w:p w14:paraId="0E19D0AC" w14:textId="77777777" w:rsidR="00F46B1C" w:rsidRDefault="00F46B1C" w:rsidP="00AD7F2C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Martin Mansfield </w:t>
            </w:r>
          </w:p>
          <w:p w14:paraId="412CCD72" w14:textId="6A9D6FC4" w:rsidR="00DD2AB9" w:rsidRPr="00F14854" w:rsidRDefault="00DD2AB9" w:rsidP="00AD7F2C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D276DD" w14:textId="6A80DB1D" w:rsidR="007642D2" w:rsidRDefault="007642D2" w:rsidP="0022329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Cs w:val="24"/>
                <w:lang w:eastAsia="en-GB"/>
              </w:rPr>
            </w:pPr>
            <w:r w:rsidRPr="00AF03F3">
              <w:rPr>
                <w:rFonts w:ascii="Arial" w:hAnsi="Arial" w:cs="Arial"/>
                <w:b/>
                <w:bCs/>
                <w:szCs w:val="24"/>
                <w:lang w:eastAsia="en-GB"/>
              </w:rPr>
              <w:t xml:space="preserve">NHS </w:t>
            </w:r>
            <w:r w:rsidR="00E511DD">
              <w:rPr>
                <w:rFonts w:ascii="Arial" w:hAnsi="Arial" w:cs="Arial"/>
                <w:b/>
                <w:bCs/>
                <w:szCs w:val="24"/>
                <w:lang w:eastAsia="en-GB"/>
              </w:rPr>
              <w:t>Wales E</w:t>
            </w:r>
            <w:r w:rsidRPr="00AF03F3">
              <w:rPr>
                <w:rFonts w:ascii="Arial" w:hAnsi="Arial" w:cs="Arial"/>
                <w:b/>
                <w:bCs/>
                <w:szCs w:val="24"/>
                <w:lang w:eastAsia="en-GB"/>
              </w:rPr>
              <w:t>mployers:</w:t>
            </w:r>
          </w:p>
          <w:p w14:paraId="32193B13" w14:textId="763C9D93" w:rsidR="00916E9C" w:rsidRPr="00F46B1C" w:rsidRDefault="00916E9C" w:rsidP="00223296">
            <w:pPr>
              <w:spacing w:after="0" w:line="240" w:lineRule="auto"/>
              <w:jc w:val="both"/>
              <w:rPr>
                <w:rFonts w:ascii="Arial" w:hAnsi="Arial" w:cs="Arial"/>
                <w:szCs w:val="24"/>
                <w:lang w:eastAsia="en-GB"/>
              </w:rPr>
            </w:pPr>
            <w:r w:rsidRPr="00F46B1C">
              <w:rPr>
                <w:rFonts w:ascii="Arial" w:hAnsi="Arial" w:cs="Arial"/>
                <w:szCs w:val="24"/>
                <w:lang w:eastAsia="en-GB"/>
              </w:rPr>
              <w:t>Andrew Davies</w:t>
            </w:r>
          </w:p>
          <w:p w14:paraId="713069E4" w14:textId="5F19A945" w:rsidR="00916E9C" w:rsidRPr="00F46B1C" w:rsidRDefault="00916E9C" w:rsidP="00223296">
            <w:pPr>
              <w:spacing w:after="0" w:line="240" w:lineRule="auto"/>
              <w:jc w:val="both"/>
              <w:rPr>
                <w:rFonts w:ascii="Arial" w:hAnsi="Arial" w:cs="Arial"/>
                <w:szCs w:val="24"/>
                <w:lang w:eastAsia="en-GB"/>
              </w:rPr>
            </w:pPr>
            <w:r w:rsidRPr="00F46B1C">
              <w:rPr>
                <w:rFonts w:ascii="Arial" w:hAnsi="Arial" w:cs="Arial"/>
                <w:szCs w:val="24"/>
                <w:lang w:eastAsia="en-GB"/>
              </w:rPr>
              <w:t>Sian Deen</w:t>
            </w:r>
          </w:p>
          <w:p w14:paraId="173F3B9D" w14:textId="372B6B33" w:rsidR="00916E9C" w:rsidRPr="00F46B1C" w:rsidRDefault="00916E9C" w:rsidP="00223296">
            <w:pPr>
              <w:spacing w:after="0" w:line="240" w:lineRule="auto"/>
              <w:jc w:val="both"/>
              <w:rPr>
                <w:rFonts w:ascii="Arial" w:hAnsi="Arial" w:cs="Arial"/>
                <w:szCs w:val="24"/>
                <w:lang w:eastAsia="en-GB"/>
              </w:rPr>
            </w:pPr>
            <w:r w:rsidRPr="00F46B1C">
              <w:rPr>
                <w:rFonts w:ascii="Arial" w:hAnsi="Arial" w:cs="Arial"/>
                <w:szCs w:val="24"/>
                <w:lang w:eastAsia="en-GB"/>
              </w:rPr>
              <w:t>H</w:t>
            </w:r>
            <w:r w:rsidR="00F46B1C" w:rsidRPr="00F46B1C">
              <w:rPr>
                <w:rFonts w:ascii="Arial" w:hAnsi="Arial" w:cs="Arial"/>
                <w:szCs w:val="24"/>
                <w:lang w:eastAsia="en-GB"/>
              </w:rPr>
              <w:t>y</w:t>
            </w:r>
            <w:r w:rsidRPr="00F46B1C">
              <w:rPr>
                <w:rFonts w:ascii="Arial" w:hAnsi="Arial" w:cs="Arial"/>
                <w:szCs w:val="24"/>
                <w:lang w:eastAsia="en-GB"/>
              </w:rPr>
              <w:t>w</w:t>
            </w:r>
            <w:r w:rsidR="00D671C0" w:rsidRPr="00F46B1C">
              <w:rPr>
                <w:rFonts w:ascii="Arial" w:hAnsi="Arial" w:cs="Arial"/>
                <w:szCs w:val="24"/>
                <w:lang w:eastAsia="en-GB"/>
              </w:rPr>
              <w:t>el Daniel</w:t>
            </w:r>
          </w:p>
          <w:p w14:paraId="4B66667C" w14:textId="77777777" w:rsidR="0025014E" w:rsidRPr="00F46B1C" w:rsidRDefault="0039192C" w:rsidP="005474F7">
            <w:pPr>
              <w:spacing w:after="0" w:line="240" w:lineRule="auto"/>
              <w:jc w:val="both"/>
              <w:rPr>
                <w:rFonts w:ascii="Arial" w:hAnsi="Arial" w:cs="Arial"/>
                <w:szCs w:val="24"/>
                <w:lang w:eastAsia="en-GB"/>
              </w:rPr>
            </w:pPr>
            <w:r w:rsidRPr="00F46B1C">
              <w:rPr>
                <w:rFonts w:ascii="Arial" w:hAnsi="Arial" w:cs="Arial"/>
                <w:szCs w:val="24"/>
                <w:lang w:eastAsia="en-GB"/>
              </w:rPr>
              <w:t xml:space="preserve">Gareth Hardacre </w:t>
            </w:r>
          </w:p>
          <w:p w14:paraId="0AAF46AF" w14:textId="77777777" w:rsidR="005474F7" w:rsidRDefault="005474F7" w:rsidP="005474F7">
            <w:pPr>
              <w:spacing w:after="0" w:line="240" w:lineRule="auto"/>
              <w:jc w:val="both"/>
              <w:rPr>
                <w:rFonts w:ascii="Arial" w:hAnsi="Arial" w:cs="Arial"/>
                <w:szCs w:val="24"/>
                <w:lang w:eastAsia="en-GB"/>
              </w:rPr>
            </w:pPr>
            <w:r w:rsidRPr="00F46B1C">
              <w:rPr>
                <w:rFonts w:ascii="Arial" w:hAnsi="Arial" w:cs="Arial"/>
                <w:szCs w:val="24"/>
                <w:lang w:eastAsia="en-GB"/>
              </w:rPr>
              <w:t xml:space="preserve">Sarah </w:t>
            </w:r>
            <w:r w:rsidR="00F46B1C" w:rsidRPr="00F46B1C">
              <w:rPr>
                <w:rFonts w:ascii="Arial" w:hAnsi="Arial" w:cs="Arial"/>
                <w:szCs w:val="24"/>
                <w:lang w:eastAsia="en-GB"/>
              </w:rPr>
              <w:t>Simmonds</w:t>
            </w:r>
          </w:p>
          <w:p w14:paraId="727EEBA9" w14:textId="77777777" w:rsidR="00E2354F" w:rsidRDefault="00E2354F" w:rsidP="005474F7">
            <w:pPr>
              <w:spacing w:after="0" w:line="240" w:lineRule="auto"/>
              <w:jc w:val="both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Neil Lewis</w:t>
            </w:r>
          </w:p>
          <w:p w14:paraId="0A23ACE8" w14:textId="2B483669" w:rsidR="007B23B7" w:rsidRDefault="007B23B7" w:rsidP="007B23B7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Mark Hackett</w:t>
            </w:r>
          </w:p>
          <w:p w14:paraId="0C5C3543" w14:textId="58372A8F" w:rsidR="00DD2AB9" w:rsidRDefault="00DD2AB9" w:rsidP="007B23B7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Fahmin Khanum</w:t>
            </w:r>
          </w:p>
          <w:p w14:paraId="57689002" w14:textId="44A5F41F" w:rsidR="00DD2AB9" w:rsidRDefault="00DD2AB9" w:rsidP="007B23B7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Julie Nallon</w:t>
            </w:r>
          </w:p>
          <w:p w14:paraId="2D931251" w14:textId="3188A005" w:rsidR="00DD2AB9" w:rsidRDefault="00DD2AB9" w:rsidP="007B23B7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Alex Howells</w:t>
            </w:r>
          </w:p>
          <w:p w14:paraId="00835D4A" w14:textId="77777777" w:rsidR="008B7211" w:rsidRDefault="008B7211" w:rsidP="007B23B7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8B7211">
              <w:rPr>
                <w:rFonts w:ascii="Arial" w:hAnsi="Arial" w:cs="Arial"/>
                <w:szCs w:val="24"/>
              </w:rPr>
              <w:t xml:space="preserve">Pushpinder Mangat </w:t>
            </w:r>
          </w:p>
          <w:p w14:paraId="2427A029" w14:textId="5195EC78" w:rsidR="00DD2AB9" w:rsidRDefault="00DD2AB9" w:rsidP="007B23B7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Angie Oliver</w:t>
            </w:r>
          </w:p>
          <w:p w14:paraId="7237B7CD" w14:textId="1138F63A" w:rsidR="00DD2AB9" w:rsidRDefault="00DD2AB9" w:rsidP="007B23B7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Claire Roche</w:t>
            </w:r>
          </w:p>
          <w:p w14:paraId="4ABD08D7" w14:textId="7B053971" w:rsidR="00DD2AB9" w:rsidRDefault="00DD2AB9" w:rsidP="007B23B7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Louise Wright</w:t>
            </w:r>
          </w:p>
          <w:p w14:paraId="345F2FA7" w14:textId="7B62CCFB" w:rsidR="00DD2AB9" w:rsidRDefault="00DD2AB9" w:rsidP="007B23B7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Will Oliver</w:t>
            </w:r>
          </w:p>
          <w:p w14:paraId="42E60ECE" w14:textId="60892D47" w:rsidR="00DD2AB9" w:rsidRDefault="00061163" w:rsidP="007B23B7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Sarah Simmonds</w:t>
            </w:r>
          </w:p>
          <w:p w14:paraId="099AF31C" w14:textId="2F277011" w:rsidR="00061163" w:rsidRDefault="00061163" w:rsidP="007B23B7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Alison Ramsey</w:t>
            </w:r>
          </w:p>
          <w:p w14:paraId="4243A81C" w14:textId="0C83D857" w:rsidR="00DD2AB9" w:rsidRDefault="00494FFC" w:rsidP="007B23B7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Martin Rile</w:t>
            </w:r>
            <w:r w:rsidR="00F91952">
              <w:rPr>
                <w:rFonts w:ascii="Arial" w:hAnsi="Arial" w:cs="Arial"/>
                <w:szCs w:val="24"/>
              </w:rPr>
              <w:t>y</w:t>
            </w:r>
          </w:p>
          <w:p w14:paraId="30483C3C" w14:textId="7F1562DE" w:rsidR="007B23B7" w:rsidRPr="00AF03F3" w:rsidRDefault="007B23B7" w:rsidP="005474F7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4"/>
                <w:lang w:eastAsia="en-GB"/>
              </w:rPr>
            </w:pP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hideMark/>
          </w:tcPr>
          <w:p w14:paraId="5D5162B7" w14:textId="248C16C3" w:rsidR="00DE7498" w:rsidRDefault="007642D2" w:rsidP="00AD7F2C">
            <w:pPr>
              <w:spacing w:after="0" w:line="240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AF03F3">
              <w:rPr>
                <w:rFonts w:ascii="Arial" w:hAnsi="Arial" w:cs="Arial"/>
                <w:b/>
                <w:szCs w:val="24"/>
              </w:rPr>
              <w:t>Trade Unions:</w:t>
            </w:r>
          </w:p>
          <w:p w14:paraId="32E874F5" w14:textId="437FCA5E" w:rsidR="00803CD3" w:rsidRDefault="00803CD3" w:rsidP="00AD7F2C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4"/>
              </w:rPr>
            </w:pPr>
            <w:r w:rsidRPr="00BA5720">
              <w:rPr>
                <w:rFonts w:ascii="Arial" w:hAnsi="Arial" w:cs="Arial"/>
                <w:bCs/>
                <w:szCs w:val="24"/>
              </w:rPr>
              <w:t xml:space="preserve">Nicky Hughes </w:t>
            </w:r>
            <w:r w:rsidR="00DD2AB9">
              <w:rPr>
                <w:rFonts w:ascii="Arial" w:hAnsi="Arial" w:cs="Arial"/>
                <w:bCs/>
                <w:szCs w:val="24"/>
              </w:rPr>
              <w:t>–</w:t>
            </w:r>
            <w:r w:rsidRPr="00BA5720">
              <w:rPr>
                <w:rFonts w:ascii="Arial" w:hAnsi="Arial" w:cs="Arial"/>
                <w:bCs/>
                <w:szCs w:val="24"/>
              </w:rPr>
              <w:t xml:space="preserve"> RCN</w:t>
            </w:r>
          </w:p>
          <w:p w14:paraId="460EBBC9" w14:textId="46E986D6" w:rsidR="00DD2AB9" w:rsidRDefault="00DD2AB9" w:rsidP="00AD7F2C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Amanda </w:t>
            </w:r>
            <w:r w:rsidR="00FC3821">
              <w:rPr>
                <w:rFonts w:ascii="Arial" w:hAnsi="Arial" w:cs="Arial"/>
                <w:bCs/>
                <w:szCs w:val="24"/>
              </w:rPr>
              <w:t>Milward</w:t>
            </w:r>
            <w:r>
              <w:rPr>
                <w:rFonts w:ascii="Arial" w:hAnsi="Arial" w:cs="Arial"/>
                <w:bCs/>
                <w:szCs w:val="24"/>
              </w:rPr>
              <w:t xml:space="preserve"> – RCN</w:t>
            </w:r>
          </w:p>
          <w:p w14:paraId="7D403CF9" w14:textId="119FFACA" w:rsidR="00DD2AB9" w:rsidRDefault="00DD2AB9" w:rsidP="00AD7F2C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Helen Williams – RCN</w:t>
            </w:r>
          </w:p>
          <w:p w14:paraId="524E858D" w14:textId="25BC2B77" w:rsidR="00DD2AB9" w:rsidRPr="00BA5720" w:rsidRDefault="00DD2AB9" w:rsidP="00AD7F2C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Caroline Hurley – SOR</w:t>
            </w:r>
          </w:p>
          <w:p w14:paraId="6E19A145" w14:textId="56BEC1E1" w:rsidR="00855E62" w:rsidRPr="00BA5720" w:rsidRDefault="00855E62" w:rsidP="00AD7F2C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4"/>
              </w:rPr>
            </w:pPr>
            <w:r w:rsidRPr="00BA5720">
              <w:rPr>
                <w:rFonts w:ascii="Arial" w:hAnsi="Arial" w:cs="Arial"/>
                <w:bCs/>
                <w:szCs w:val="24"/>
              </w:rPr>
              <w:t xml:space="preserve">Erica </w:t>
            </w:r>
            <w:r w:rsidR="0008633D">
              <w:rPr>
                <w:rFonts w:ascii="Arial" w:hAnsi="Arial" w:cs="Arial"/>
                <w:bCs/>
                <w:szCs w:val="24"/>
              </w:rPr>
              <w:t>Stamp</w:t>
            </w:r>
            <w:r w:rsidRPr="00BA5720">
              <w:rPr>
                <w:rFonts w:ascii="Arial" w:hAnsi="Arial" w:cs="Arial"/>
                <w:bCs/>
                <w:szCs w:val="24"/>
              </w:rPr>
              <w:t>- BMA</w:t>
            </w:r>
          </w:p>
          <w:p w14:paraId="77C2C766" w14:textId="495D9E7B" w:rsidR="00BE7F16" w:rsidRDefault="00BA5720" w:rsidP="00AD7F2C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4"/>
              </w:rPr>
            </w:pPr>
            <w:r w:rsidRPr="00BA5720">
              <w:rPr>
                <w:rFonts w:ascii="Arial" w:hAnsi="Arial" w:cs="Arial"/>
                <w:bCs/>
                <w:szCs w:val="24"/>
              </w:rPr>
              <w:t xml:space="preserve">Tanya Bull </w:t>
            </w:r>
            <w:r w:rsidR="00DD2AB9">
              <w:rPr>
                <w:rFonts w:ascii="Arial" w:hAnsi="Arial" w:cs="Arial"/>
                <w:bCs/>
                <w:szCs w:val="24"/>
              </w:rPr>
              <w:t>–</w:t>
            </w:r>
            <w:r w:rsidRPr="00BA5720">
              <w:rPr>
                <w:rFonts w:ascii="Arial" w:hAnsi="Arial" w:cs="Arial"/>
                <w:bCs/>
                <w:szCs w:val="24"/>
              </w:rPr>
              <w:t xml:space="preserve"> UNI</w:t>
            </w:r>
            <w:r>
              <w:rPr>
                <w:rFonts w:ascii="Arial" w:hAnsi="Arial" w:cs="Arial"/>
                <w:bCs/>
                <w:szCs w:val="24"/>
              </w:rPr>
              <w:t>S</w:t>
            </w:r>
            <w:r w:rsidRPr="00BA5720">
              <w:rPr>
                <w:rFonts w:ascii="Arial" w:hAnsi="Arial" w:cs="Arial"/>
                <w:bCs/>
                <w:szCs w:val="24"/>
              </w:rPr>
              <w:t>ON</w:t>
            </w:r>
          </w:p>
          <w:p w14:paraId="5EB370B4" w14:textId="488CBE5C" w:rsidR="00DD2AB9" w:rsidRDefault="00DD2AB9" w:rsidP="00AD7F2C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Adam Morgan – CSP</w:t>
            </w:r>
          </w:p>
          <w:p w14:paraId="5A6FA6F0" w14:textId="4CCE3331" w:rsidR="00DD2AB9" w:rsidRDefault="00DD2AB9" w:rsidP="00AD7F2C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Peter Hewin – BAOT</w:t>
            </w:r>
          </w:p>
          <w:p w14:paraId="07B63110" w14:textId="7D354646" w:rsidR="00DD2AB9" w:rsidRDefault="00DD2AB9" w:rsidP="00AD7F2C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Ruby James – BAOT</w:t>
            </w:r>
          </w:p>
          <w:p w14:paraId="4BDF953C" w14:textId="757B3B59" w:rsidR="00DD2AB9" w:rsidRDefault="00DD2AB9" w:rsidP="00AD7F2C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Iona Collins – BMA</w:t>
            </w:r>
          </w:p>
          <w:p w14:paraId="274BE85F" w14:textId="4CF0665C" w:rsidR="00DD2AB9" w:rsidRDefault="00DD2AB9" w:rsidP="00AD7F2C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L</w:t>
            </w:r>
            <w:r w:rsidR="00460086">
              <w:rPr>
                <w:rFonts w:ascii="Arial" w:hAnsi="Arial" w:cs="Arial"/>
                <w:bCs/>
                <w:szCs w:val="24"/>
              </w:rPr>
              <w:t>ucy</w:t>
            </w:r>
            <w:r>
              <w:rPr>
                <w:rFonts w:ascii="Arial" w:hAnsi="Arial" w:cs="Arial"/>
                <w:bCs/>
                <w:szCs w:val="24"/>
              </w:rPr>
              <w:t xml:space="preserve"> Merredy – BMA</w:t>
            </w:r>
          </w:p>
          <w:p w14:paraId="221491B3" w14:textId="73A8A57C" w:rsidR="00DD2AB9" w:rsidRDefault="00DD2AB9" w:rsidP="00AD7F2C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Richard Munn – Unite</w:t>
            </w:r>
          </w:p>
          <w:p w14:paraId="3BB83EB0" w14:textId="530CFE7D" w:rsidR="00DD2AB9" w:rsidRDefault="00DD2AB9" w:rsidP="00AD7F2C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Gareth</w:t>
            </w:r>
            <w:r w:rsidR="0008633D">
              <w:rPr>
                <w:rFonts w:ascii="Arial" w:hAnsi="Arial" w:cs="Arial"/>
                <w:bCs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Cs w:val="24"/>
              </w:rPr>
              <w:t>Howell – HCSA</w:t>
            </w:r>
          </w:p>
          <w:p w14:paraId="6D858EE9" w14:textId="30B88F66" w:rsidR="00C75ABD" w:rsidRPr="00C75ABD" w:rsidRDefault="00C75ABD" w:rsidP="00AD7F2C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George Puckett - Unite</w:t>
            </w:r>
          </w:p>
          <w:p w14:paraId="189CBDBB" w14:textId="5151C055" w:rsidR="00DD2AB9" w:rsidRDefault="00DD2AB9" w:rsidP="00AD7F2C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Stephen Austin </w:t>
            </w:r>
            <w:r w:rsidR="00061163">
              <w:rPr>
                <w:rFonts w:ascii="Arial" w:hAnsi="Arial" w:cs="Arial"/>
                <w:bCs/>
                <w:szCs w:val="24"/>
              </w:rPr>
              <w:t>–</w:t>
            </w:r>
            <w:r>
              <w:rPr>
                <w:rFonts w:ascii="Arial" w:hAnsi="Arial" w:cs="Arial"/>
                <w:bCs/>
                <w:szCs w:val="24"/>
              </w:rPr>
              <w:t xml:space="preserve"> BDA</w:t>
            </w:r>
          </w:p>
          <w:p w14:paraId="484C4D34" w14:textId="1B2E9C30" w:rsidR="00061163" w:rsidRDefault="00AB02AC" w:rsidP="00061163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Nadia </w:t>
            </w:r>
            <w:r w:rsidR="00061163">
              <w:rPr>
                <w:rFonts w:ascii="Arial" w:hAnsi="Arial" w:cs="Arial"/>
                <w:szCs w:val="24"/>
              </w:rPr>
              <w:t>Probert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061163">
              <w:rPr>
                <w:rFonts w:ascii="Arial" w:hAnsi="Arial" w:cs="Arial"/>
                <w:szCs w:val="24"/>
              </w:rPr>
              <w:t>- UNISON</w:t>
            </w:r>
          </w:p>
          <w:p w14:paraId="323A92F1" w14:textId="0AB4D029" w:rsidR="00061163" w:rsidRDefault="00061163" w:rsidP="00061163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Ste</w:t>
            </w:r>
            <w:r w:rsidR="00926279">
              <w:rPr>
                <w:rFonts w:ascii="Arial" w:hAnsi="Arial" w:cs="Arial"/>
                <w:szCs w:val="24"/>
              </w:rPr>
              <w:t>f</w:t>
            </w:r>
            <w:r>
              <w:rPr>
                <w:rFonts w:ascii="Arial" w:hAnsi="Arial" w:cs="Arial"/>
                <w:szCs w:val="24"/>
              </w:rPr>
              <w:t>an Sense – UNISON</w:t>
            </w:r>
          </w:p>
          <w:p w14:paraId="142F4150" w14:textId="001A2610" w:rsidR="00061163" w:rsidRDefault="00061163" w:rsidP="00061163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Dawn Ward – UNISON</w:t>
            </w:r>
          </w:p>
          <w:p w14:paraId="0BD80B7F" w14:textId="0C1F2653" w:rsidR="00061163" w:rsidRDefault="00061163" w:rsidP="00061163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Ian James – GMB</w:t>
            </w:r>
          </w:p>
          <w:p w14:paraId="12FB55B8" w14:textId="41B6D668" w:rsidR="0029485E" w:rsidRDefault="0029485E" w:rsidP="00061163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29485E">
              <w:rPr>
                <w:rFonts w:ascii="Arial" w:hAnsi="Arial" w:cs="Arial"/>
                <w:szCs w:val="24"/>
              </w:rPr>
              <w:t>Jonathan Strachan-Taylor</w:t>
            </w:r>
            <w:r>
              <w:rPr>
                <w:rFonts w:ascii="Arial" w:hAnsi="Arial" w:cs="Arial"/>
                <w:szCs w:val="24"/>
              </w:rPr>
              <w:t xml:space="preserve"> - GMB</w:t>
            </w:r>
          </w:p>
          <w:p w14:paraId="7E38B64C" w14:textId="77777777" w:rsidR="00061163" w:rsidRDefault="00061163" w:rsidP="00AD7F2C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4"/>
              </w:rPr>
            </w:pPr>
          </w:p>
          <w:p w14:paraId="73F8D44E" w14:textId="4C984B8F" w:rsidR="00DD2AB9" w:rsidRPr="00BA5720" w:rsidRDefault="00DD2AB9" w:rsidP="00AD7F2C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4"/>
              </w:rPr>
            </w:pPr>
          </w:p>
          <w:p w14:paraId="09CCCB74" w14:textId="372ED8DB" w:rsidR="0025014E" w:rsidRPr="00AF03F3" w:rsidRDefault="0025014E" w:rsidP="0025014E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</w:tcPr>
          <w:p w14:paraId="10A5E807" w14:textId="77777777" w:rsidR="007642D2" w:rsidRPr="00AF03F3" w:rsidRDefault="007642D2" w:rsidP="00223296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14:paraId="47C30193" w14:textId="77777777" w:rsidR="007642D2" w:rsidRPr="00AF03F3" w:rsidRDefault="007642D2" w:rsidP="00223296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14:paraId="1F20449D" w14:textId="77777777" w:rsidR="007642D2" w:rsidRPr="00AF03F3" w:rsidRDefault="007642D2" w:rsidP="00223296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1A9F47EA" w14:textId="1EF7DD87" w:rsidR="00F14854" w:rsidRDefault="00C201C5" w:rsidP="00F540C1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Sara Whittam</w:t>
            </w:r>
          </w:p>
          <w:p w14:paraId="751F9948" w14:textId="77777777" w:rsidR="00C201C5" w:rsidRDefault="00C201C5" w:rsidP="00F540C1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Emma Coles</w:t>
            </w:r>
          </w:p>
          <w:p w14:paraId="60A3FC8F" w14:textId="77777777" w:rsidR="00C201C5" w:rsidRDefault="00C201C5" w:rsidP="00F540C1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Gillian Knight</w:t>
            </w:r>
          </w:p>
          <w:p w14:paraId="0D733512" w14:textId="77777777" w:rsidR="00C201C5" w:rsidRDefault="00C201C5" w:rsidP="00F540C1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Angharad Steele</w:t>
            </w:r>
          </w:p>
          <w:p w14:paraId="3A07876F" w14:textId="77777777" w:rsidR="00C201C5" w:rsidRDefault="00C201C5" w:rsidP="00F540C1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Andrea Thomas</w:t>
            </w:r>
          </w:p>
          <w:p w14:paraId="647634C4" w14:textId="77777777" w:rsidR="00C201C5" w:rsidRDefault="00C201C5" w:rsidP="00F540C1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Huw George</w:t>
            </w:r>
          </w:p>
          <w:p w14:paraId="6B311A62" w14:textId="77777777" w:rsidR="00C201C5" w:rsidRDefault="00C201C5" w:rsidP="00F540C1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Rachel Gidman </w:t>
            </w:r>
          </w:p>
          <w:p w14:paraId="0788F878" w14:textId="77777777" w:rsidR="00C201C5" w:rsidRDefault="001912E5" w:rsidP="00F540C1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Sue Green</w:t>
            </w:r>
          </w:p>
          <w:p w14:paraId="61BEC18A" w14:textId="359DC987" w:rsidR="001912E5" w:rsidRDefault="005474F7" w:rsidP="00F540C1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Vicky Richards</w:t>
            </w:r>
            <w:r w:rsidR="00DD2AB9">
              <w:rPr>
                <w:rFonts w:ascii="Arial" w:hAnsi="Arial" w:cs="Arial"/>
                <w:szCs w:val="24"/>
              </w:rPr>
              <w:t xml:space="preserve"> – RCM</w:t>
            </w:r>
          </w:p>
          <w:p w14:paraId="6CBD55B5" w14:textId="1C6C0D86" w:rsidR="005474F7" w:rsidRDefault="005474F7" w:rsidP="00F540C1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Nicola Milligan</w:t>
            </w:r>
            <w:r w:rsidR="00DD2AB9">
              <w:rPr>
                <w:rFonts w:ascii="Arial" w:hAnsi="Arial" w:cs="Arial"/>
                <w:szCs w:val="24"/>
              </w:rPr>
              <w:t xml:space="preserve"> - Unite</w:t>
            </w:r>
          </w:p>
          <w:p w14:paraId="4C32335E" w14:textId="2B7AAE2A" w:rsidR="005474F7" w:rsidRDefault="005474F7" w:rsidP="00F540C1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Alison Pawley</w:t>
            </w:r>
            <w:r w:rsidR="00DD2AB9">
              <w:rPr>
                <w:rFonts w:ascii="Arial" w:hAnsi="Arial" w:cs="Arial"/>
                <w:szCs w:val="24"/>
              </w:rPr>
              <w:t xml:space="preserve"> - Unite</w:t>
            </w:r>
          </w:p>
          <w:p w14:paraId="34484F8F" w14:textId="0D2B01F6" w:rsidR="005474F7" w:rsidRDefault="00FC5D67" w:rsidP="00F540C1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Sam Crane</w:t>
            </w:r>
            <w:r w:rsidR="00DD2AB9">
              <w:rPr>
                <w:rFonts w:ascii="Arial" w:hAnsi="Arial" w:cs="Arial"/>
                <w:szCs w:val="24"/>
              </w:rPr>
              <w:t xml:space="preserve"> - MiP</w:t>
            </w:r>
          </w:p>
          <w:p w14:paraId="2E3FFF4F" w14:textId="34B24B16" w:rsidR="00FC5D67" w:rsidRDefault="00FC5D67" w:rsidP="00F540C1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Geoffrey Armstrong</w:t>
            </w:r>
            <w:r w:rsidR="00DD2AB9">
              <w:rPr>
                <w:rFonts w:ascii="Arial" w:hAnsi="Arial" w:cs="Arial"/>
                <w:szCs w:val="24"/>
              </w:rPr>
              <w:t xml:space="preserve"> - FCS</w:t>
            </w:r>
          </w:p>
          <w:p w14:paraId="11A6349A" w14:textId="618C1860" w:rsidR="00FC5D67" w:rsidRDefault="00FC5D67" w:rsidP="00F540C1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Sam Aitkenhead</w:t>
            </w:r>
            <w:r w:rsidR="00DD2AB9">
              <w:rPr>
                <w:rFonts w:ascii="Arial" w:hAnsi="Arial" w:cs="Arial"/>
                <w:szCs w:val="24"/>
              </w:rPr>
              <w:t xml:space="preserve"> - BOA</w:t>
            </w:r>
          </w:p>
          <w:p w14:paraId="6FDF840B" w14:textId="48B03759" w:rsidR="00FC5D67" w:rsidRPr="005E3FC6" w:rsidRDefault="00FC5D67" w:rsidP="00F540C1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Jan Tomlinson</w:t>
            </w:r>
            <w:r w:rsidR="00DD2AB9">
              <w:rPr>
                <w:rFonts w:ascii="Arial" w:hAnsi="Arial" w:cs="Arial"/>
                <w:szCs w:val="24"/>
              </w:rPr>
              <w:t xml:space="preserve"> - UNISON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6CD993AD" w14:textId="77777777" w:rsidR="007642D2" w:rsidRPr="00AF03F3" w:rsidRDefault="007642D2" w:rsidP="00223296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14:paraId="72035373" w14:textId="77777777" w:rsidR="007642D2" w:rsidRPr="00AF03F3" w:rsidRDefault="007642D2" w:rsidP="00223296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7642D2" w:rsidRPr="00AF03F3" w14:paraId="41A3B126" w14:textId="77777777" w:rsidTr="00916E86">
        <w:trPr>
          <w:trHeight w:val="268"/>
        </w:trPr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1B4E6" w14:textId="77777777" w:rsidR="007642D2" w:rsidRPr="00AF03F3" w:rsidRDefault="007642D2" w:rsidP="00223296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4"/>
                <w:lang w:eastAsia="en-GB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5CFFE" w14:textId="77777777" w:rsidR="007642D2" w:rsidRPr="00AF03F3" w:rsidRDefault="007642D2" w:rsidP="00223296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4"/>
                <w:lang w:eastAsia="en-GB"/>
              </w:rPr>
            </w:pPr>
          </w:p>
        </w:tc>
        <w:tc>
          <w:tcPr>
            <w:tcW w:w="2321" w:type="dxa"/>
            <w:vMerge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08892775" w14:textId="77777777" w:rsidR="007642D2" w:rsidRPr="00AF03F3" w:rsidRDefault="007642D2" w:rsidP="00223296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24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10BB615D" w14:textId="77777777" w:rsidR="007642D2" w:rsidRPr="00AF03F3" w:rsidRDefault="007642D2" w:rsidP="00223296">
            <w:pPr>
              <w:spacing w:after="0" w:line="240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7F92E68D" w14:textId="77777777" w:rsidR="007642D2" w:rsidRPr="00AF03F3" w:rsidRDefault="007642D2" w:rsidP="00223296">
            <w:pPr>
              <w:spacing w:after="0" w:line="240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AF03F3">
              <w:rPr>
                <w:rFonts w:ascii="Arial" w:hAnsi="Arial" w:cs="Arial"/>
                <w:b/>
                <w:szCs w:val="24"/>
              </w:rPr>
              <w:t>Secretariat</w:t>
            </w:r>
          </w:p>
        </w:tc>
      </w:tr>
      <w:tr w:rsidR="007642D2" w:rsidRPr="00AF03F3" w14:paraId="32A28342" w14:textId="77777777" w:rsidTr="00916E86">
        <w:trPr>
          <w:trHeight w:val="414"/>
        </w:trPr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D772" w14:textId="77777777" w:rsidR="007642D2" w:rsidRPr="00AF03F3" w:rsidRDefault="007642D2" w:rsidP="00223296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4"/>
                <w:lang w:eastAsia="en-GB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05AF" w14:textId="77777777" w:rsidR="007642D2" w:rsidRPr="00AF03F3" w:rsidRDefault="007642D2" w:rsidP="00223296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4"/>
                <w:lang w:eastAsia="en-GB"/>
              </w:rPr>
            </w:pPr>
          </w:p>
        </w:tc>
        <w:tc>
          <w:tcPr>
            <w:tcW w:w="2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5AABD92C" w14:textId="77777777" w:rsidR="007642D2" w:rsidRPr="00AF03F3" w:rsidRDefault="007642D2" w:rsidP="00223296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24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0DB75B95" w14:textId="77777777" w:rsidR="007642D2" w:rsidRPr="00AF03F3" w:rsidRDefault="007642D2" w:rsidP="0022329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1A80" w14:textId="3F6E765A" w:rsidR="007642D2" w:rsidRPr="00AF03F3" w:rsidRDefault="00AE1C35" w:rsidP="00602FD8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Rob Bailey</w:t>
            </w:r>
          </w:p>
        </w:tc>
      </w:tr>
    </w:tbl>
    <w:p w14:paraId="1F923DE4" w14:textId="77777777" w:rsidR="007642D2" w:rsidRPr="00AF03F3" w:rsidRDefault="007642D2" w:rsidP="007642D2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AF03F3">
        <w:rPr>
          <w:rFonts w:ascii="Arial" w:hAnsi="Arial" w:cs="Arial"/>
          <w:szCs w:val="24"/>
        </w:rPr>
        <w:tab/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1"/>
        <w:gridCol w:w="11151"/>
        <w:gridCol w:w="3279"/>
      </w:tblGrid>
      <w:tr w:rsidR="000856F2" w:rsidRPr="00366B7A" w14:paraId="754A3569" w14:textId="77777777" w:rsidTr="006E0494">
        <w:trPr>
          <w:trHeight w:val="707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485D0F2C" w14:textId="671EFD22" w:rsidR="000856F2" w:rsidRPr="003C03B7" w:rsidRDefault="000856F2" w:rsidP="000856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03B7">
              <w:rPr>
                <w:rFonts w:ascii="Arial" w:hAnsi="Arial" w:cs="Arial"/>
                <w:b/>
                <w:color w:val="000000"/>
              </w:rPr>
              <w:t>WPF13/7-</w:t>
            </w:r>
            <w:r>
              <w:rPr>
                <w:rFonts w:ascii="Arial" w:hAnsi="Arial" w:cs="Arial"/>
                <w:b/>
                <w:color w:val="000000"/>
              </w:rPr>
              <w:t>0</w:t>
            </w:r>
          </w:p>
        </w:tc>
        <w:tc>
          <w:tcPr>
            <w:tcW w:w="1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hideMark/>
          </w:tcPr>
          <w:p w14:paraId="351BDF6E" w14:textId="77777777" w:rsidR="000856F2" w:rsidRPr="003C03B7" w:rsidRDefault="000856F2" w:rsidP="000856F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C03B7">
              <w:rPr>
                <w:rFonts w:ascii="Arial" w:hAnsi="Arial" w:cs="Arial"/>
                <w:b/>
              </w:rPr>
              <w:t xml:space="preserve">Welcome/Introductions 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hideMark/>
          </w:tcPr>
          <w:p w14:paraId="09574DA4" w14:textId="77777777" w:rsidR="000856F2" w:rsidRPr="003C03B7" w:rsidRDefault="000856F2" w:rsidP="000856F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C03B7">
              <w:rPr>
                <w:rFonts w:ascii="Arial" w:hAnsi="Arial" w:cs="Arial"/>
                <w:b/>
              </w:rPr>
              <w:t>Actions</w:t>
            </w:r>
          </w:p>
        </w:tc>
      </w:tr>
      <w:tr w:rsidR="000856F2" w:rsidRPr="00366B7A" w14:paraId="6D40C5BA" w14:textId="77777777" w:rsidTr="006E0494">
        <w:trPr>
          <w:trHeight w:val="284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FD1F" w14:textId="77777777" w:rsidR="000856F2" w:rsidRPr="003C03B7" w:rsidRDefault="000856F2" w:rsidP="000856F2">
            <w:pPr>
              <w:pStyle w:val="PlainText"/>
              <w:ind w:hanging="544"/>
              <w:rPr>
                <w:rFonts w:cs="Arial"/>
                <w:b/>
                <w:szCs w:val="22"/>
              </w:rPr>
            </w:pPr>
          </w:p>
        </w:tc>
        <w:tc>
          <w:tcPr>
            <w:tcW w:w="1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A22AF" w14:textId="2C26E998" w:rsidR="00F20F5B" w:rsidRPr="00997C2E" w:rsidRDefault="00F20F5B" w:rsidP="00F20F5B">
            <w:pPr>
              <w:pStyle w:val="PlainTex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Judith Paget</w:t>
            </w:r>
            <w:r w:rsidR="00307020">
              <w:rPr>
                <w:rFonts w:cs="Arial"/>
                <w:szCs w:val="22"/>
              </w:rPr>
              <w:t xml:space="preserve"> (JP)</w:t>
            </w:r>
            <w:r>
              <w:rPr>
                <w:rFonts w:cs="Arial"/>
                <w:szCs w:val="22"/>
              </w:rPr>
              <w:t xml:space="preserve">, (Welsh Government) </w:t>
            </w:r>
            <w:r w:rsidRPr="00082231">
              <w:rPr>
                <w:rFonts w:cs="Arial"/>
                <w:szCs w:val="22"/>
              </w:rPr>
              <w:t>Director General Health &amp; Social Services Group</w:t>
            </w:r>
            <w:r>
              <w:rPr>
                <w:rFonts w:cs="Arial"/>
                <w:szCs w:val="22"/>
              </w:rPr>
              <w:t>,</w:t>
            </w:r>
            <w:r w:rsidRPr="00082231">
              <w:rPr>
                <w:rFonts w:cs="Arial"/>
                <w:szCs w:val="22"/>
              </w:rPr>
              <w:t xml:space="preserve"> </w:t>
            </w:r>
            <w:r w:rsidRPr="00997C2E">
              <w:rPr>
                <w:rFonts w:cs="Arial"/>
                <w:szCs w:val="22"/>
              </w:rPr>
              <w:t xml:space="preserve">chaired the meeting and welcomed the group. Apologies were noted. </w:t>
            </w:r>
          </w:p>
          <w:p w14:paraId="23CE7165" w14:textId="1DC978C0" w:rsidR="000856F2" w:rsidRPr="00CF0C20" w:rsidRDefault="000856F2" w:rsidP="000856F2">
            <w:pPr>
              <w:pStyle w:val="PlainText"/>
              <w:rPr>
                <w:rFonts w:cs="Arial"/>
                <w:bCs/>
                <w:szCs w:val="22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0EF15" w14:textId="77777777" w:rsidR="000856F2" w:rsidRPr="003C03B7" w:rsidRDefault="000856F2" w:rsidP="000856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0856F2" w:rsidRPr="00366B7A" w14:paraId="4B1F65F0" w14:textId="77777777" w:rsidTr="006E0494">
        <w:trPr>
          <w:trHeight w:val="26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68EE6D40" w14:textId="304340E9" w:rsidR="000856F2" w:rsidRPr="003C03B7" w:rsidRDefault="000856F2" w:rsidP="000856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03B7">
              <w:rPr>
                <w:rFonts w:ascii="Arial" w:hAnsi="Arial" w:cs="Arial"/>
                <w:b/>
                <w:color w:val="000000"/>
              </w:rPr>
              <w:t>WPF13/7-1</w:t>
            </w:r>
          </w:p>
        </w:tc>
        <w:tc>
          <w:tcPr>
            <w:tcW w:w="1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1DE213AF" w14:textId="11A7A455" w:rsidR="000856F2" w:rsidRPr="003C03B7" w:rsidRDefault="000856F2" w:rsidP="000856F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C03B7">
              <w:rPr>
                <w:rFonts w:ascii="Arial" w:hAnsi="Arial" w:cs="Arial"/>
                <w:b/>
              </w:rPr>
              <w:t>Notes and actions of previous meeting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0519D57A" w14:textId="77777777" w:rsidR="000856F2" w:rsidRPr="003C03B7" w:rsidRDefault="000856F2" w:rsidP="000856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03B7">
              <w:rPr>
                <w:rFonts w:ascii="Arial" w:hAnsi="Arial" w:cs="Arial"/>
                <w:b/>
              </w:rPr>
              <w:t>Actions</w:t>
            </w:r>
          </w:p>
        </w:tc>
      </w:tr>
      <w:tr w:rsidR="000856F2" w:rsidRPr="00366B7A" w14:paraId="271B84B7" w14:textId="77777777" w:rsidTr="006E0494">
        <w:trPr>
          <w:trHeight w:val="26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68002" w14:textId="77777777" w:rsidR="000856F2" w:rsidRPr="003C03B7" w:rsidRDefault="000856F2" w:rsidP="000856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FE7E9" w14:textId="0005171B" w:rsidR="006750E5" w:rsidRPr="00BA5720" w:rsidRDefault="008B4406" w:rsidP="000856F2">
            <w:pPr>
              <w:rPr>
                <w:rFonts w:ascii="Arial" w:eastAsiaTheme="minorHAnsi" w:hAnsi="Arial" w:cs="Arial"/>
                <w:bCs/>
              </w:rPr>
            </w:pPr>
            <w:r w:rsidRPr="00BA5720">
              <w:rPr>
                <w:rFonts w:ascii="Arial" w:eastAsiaTheme="minorHAnsi" w:hAnsi="Arial" w:cs="Arial"/>
                <w:bCs/>
              </w:rPr>
              <w:t xml:space="preserve">Notes from the </w:t>
            </w:r>
            <w:r w:rsidR="004632DC" w:rsidRPr="00BA5720">
              <w:rPr>
                <w:rFonts w:ascii="Arial" w:eastAsiaTheme="minorHAnsi" w:hAnsi="Arial" w:cs="Arial"/>
                <w:bCs/>
              </w:rPr>
              <w:t>17</w:t>
            </w:r>
            <w:r w:rsidR="004632DC" w:rsidRPr="00BA5720">
              <w:rPr>
                <w:rFonts w:ascii="Arial" w:eastAsiaTheme="minorHAnsi" w:hAnsi="Arial" w:cs="Arial"/>
                <w:bCs/>
                <w:vertAlign w:val="superscript"/>
              </w:rPr>
              <w:t>th of</w:t>
            </w:r>
            <w:r w:rsidRPr="00BA5720">
              <w:rPr>
                <w:rFonts w:ascii="Arial" w:eastAsiaTheme="minorHAnsi" w:hAnsi="Arial" w:cs="Arial"/>
                <w:bCs/>
              </w:rPr>
              <w:t xml:space="preserve"> November 202</w:t>
            </w:r>
            <w:r w:rsidR="00532585">
              <w:rPr>
                <w:rFonts w:ascii="Arial" w:eastAsiaTheme="minorHAnsi" w:hAnsi="Arial" w:cs="Arial"/>
                <w:bCs/>
              </w:rPr>
              <w:t>2</w:t>
            </w:r>
            <w:r w:rsidRPr="00BA5720">
              <w:rPr>
                <w:rFonts w:ascii="Arial" w:eastAsiaTheme="minorHAnsi" w:hAnsi="Arial" w:cs="Arial"/>
                <w:bCs/>
              </w:rPr>
              <w:t xml:space="preserve"> </w:t>
            </w:r>
            <w:r w:rsidR="00F20F5B">
              <w:rPr>
                <w:rFonts w:ascii="Arial" w:eastAsiaTheme="minorHAnsi" w:hAnsi="Arial" w:cs="Arial"/>
                <w:bCs/>
              </w:rPr>
              <w:t xml:space="preserve">were </w:t>
            </w:r>
            <w:r w:rsidR="006750E5" w:rsidRPr="00BA5720">
              <w:rPr>
                <w:rFonts w:ascii="Arial" w:eastAsiaTheme="minorHAnsi" w:hAnsi="Arial" w:cs="Arial"/>
                <w:bCs/>
              </w:rPr>
              <w:t xml:space="preserve">accepted as true and </w:t>
            </w:r>
            <w:r w:rsidR="00CF0C20" w:rsidRPr="00BA5720">
              <w:rPr>
                <w:rFonts w:ascii="Arial" w:eastAsiaTheme="minorHAnsi" w:hAnsi="Arial" w:cs="Arial"/>
                <w:bCs/>
              </w:rPr>
              <w:t>accurate</w:t>
            </w:r>
            <w:r w:rsidR="006750E5" w:rsidRPr="00BA5720">
              <w:rPr>
                <w:rFonts w:ascii="Arial" w:eastAsiaTheme="minorHAnsi" w:hAnsi="Arial" w:cs="Arial"/>
                <w:bCs/>
              </w:rPr>
              <w:t xml:space="preserve"> </w:t>
            </w:r>
            <w:r w:rsidR="00CF0C20">
              <w:rPr>
                <w:rFonts w:ascii="Arial" w:eastAsiaTheme="minorHAnsi" w:hAnsi="Arial" w:cs="Arial"/>
                <w:bCs/>
              </w:rPr>
              <w:t xml:space="preserve">and </w:t>
            </w:r>
            <w:r w:rsidR="006750E5" w:rsidRPr="00BA5720">
              <w:rPr>
                <w:rFonts w:ascii="Arial" w:eastAsiaTheme="minorHAnsi" w:hAnsi="Arial" w:cs="Arial"/>
                <w:bCs/>
              </w:rPr>
              <w:t>all actions</w:t>
            </w:r>
            <w:r w:rsidR="00F20F5B">
              <w:rPr>
                <w:rFonts w:ascii="Arial" w:eastAsiaTheme="minorHAnsi" w:hAnsi="Arial" w:cs="Arial"/>
                <w:bCs/>
              </w:rPr>
              <w:t xml:space="preserve"> were</w:t>
            </w:r>
            <w:r w:rsidR="006750E5" w:rsidRPr="00BA5720">
              <w:rPr>
                <w:rFonts w:ascii="Arial" w:eastAsiaTheme="minorHAnsi" w:hAnsi="Arial" w:cs="Arial"/>
                <w:bCs/>
              </w:rPr>
              <w:t xml:space="preserve"> complete</w:t>
            </w:r>
            <w:r w:rsidR="002860A1" w:rsidRPr="00BA5720">
              <w:rPr>
                <w:rFonts w:ascii="Arial" w:eastAsiaTheme="minorHAnsi" w:hAnsi="Arial" w:cs="Arial"/>
                <w:bCs/>
              </w:rPr>
              <w:t xml:space="preserve">. </w:t>
            </w:r>
          </w:p>
          <w:p w14:paraId="355BA3E6" w14:textId="546464FE" w:rsidR="008A0E48" w:rsidRPr="00BA5720" w:rsidRDefault="008A0E48" w:rsidP="00307020">
            <w:pPr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B7105" w14:textId="603BB078" w:rsidR="000856F2" w:rsidRPr="003C03B7" w:rsidRDefault="000856F2" w:rsidP="004632DC">
            <w:pPr>
              <w:rPr>
                <w:rFonts w:ascii="Arial" w:hAnsi="Arial" w:cs="Arial"/>
                <w:b/>
              </w:rPr>
            </w:pPr>
          </w:p>
        </w:tc>
      </w:tr>
      <w:tr w:rsidR="000856F2" w:rsidRPr="00366B7A" w14:paraId="5C57DBC6" w14:textId="77777777" w:rsidTr="006E0494">
        <w:trPr>
          <w:trHeight w:val="26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65BF2749" w14:textId="76006688" w:rsidR="000856F2" w:rsidRPr="003C03B7" w:rsidRDefault="000856F2" w:rsidP="000856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03B7">
              <w:rPr>
                <w:rFonts w:ascii="Arial" w:hAnsi="Arial" w:cs="Arial"/>
                <w:b/>
                <w:color w:val="000000"/>
              </w:rPr>
              <w:t>WPF13/7-2</w:t>
            </w:r>
          </w:p>
        </w:tc>
        <w:tc>
          <w:tcPr>
            <w:tcW w:w="1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71530E4F" w14:textId="2F27D7ED" w:rsidR="000856F2" w:rsidRPr="003C03B7" w:rsidRDefault="000856F2" w:rsidP="000856F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C03B7">
              <w:rPr>
                <w:rFonts w:ascii="Arial" w:hAnsi="Arial" w:cs="Arial"/>
                <w:b/>
              </w:rPr>
              <w:t>Current Position (Including NHS Executive)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1A58D108" w14:textId="7E834176" w:rsidR="000856F2" w:rsidRPr="003C03B7" w:rsidRDefault="000856F2" w:rsidP="000856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03B7">
              <w:rPr>
                <w:rFonts w:ascii="Arial" w:hAnsi="Arial" w:cs="Arial"/>
                <w:b/>
              </w:rPr>
              <w:t>Actions</w:t>
            </w:r>
          </w:p>
        </w:tc>
      </w:tr>
      <w:tr w:rsidR="000856F2" w:rsidRPr="00366B7A" w14:paraId="1F57EE6B" w14:textId="77777777" w:rsidTr="006E0494">
        <w:trPr>
          <w:trHeight w:val="26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719CA" w14:textId="77777777" w:rsidR="000856F2" w:rsidRPr="003C03B7" w:rsidRDefault="000856F2" w:rsidP="000856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03BC5" w14:textId="5A86C5BD" w:rsidR="000856F2" w:rsidRPr="00B2305E" w:rsidRDefault="00307020" w:rsidP="000856F2">
            <w:pPr>
              <w:pStyle w:val="PlainText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JP provided an update on the current position, </w:t>
            </w:r>
            <w:r w:rsidR="004632DC">
              <w:rPr>
                <w:rFonts w:cs="Arial"/>
                <w:bCs/>
                <w:szCs w:val="22"/>
              </w:rPr>
              <w:t>h</w:t>
            </w:r>
            <w:r w:rsidR="004632DC" w:rsidRPr="00B2305E">
              <w:rPr>
                <w:rFonts w:cs="Arial"/>
                <w:bCs/>
                <w:szCs w:val="22"/>
              </w:rPr>
              <w:t>ighlight</w:t>
            </w:r>
            <w:r w:rsidR="004632DC">
              <w:rPr>
                <w:rFonts w:cs="Arial"/>
                <w:bCs/>
                <w:szCs w:val="22"/>
              </w:rPr>
              <w:t>ing</w:t>
            </w:r>
            <w:r w:rsidR="004632DC" w:rsidRPr="00B2305E">
              <w:rPr>
                <w:rFonts w:cs="Arial"/>
                <w:bCs/>
                <w:szCs w:val="22"/>
              </w:rPr>
              <w:t xml:space="preserve"> </w:t>
            </w:r>
            <w:r w:rsidR="004632DC">
              <w:rPr>
                <w:rFonts w:cs="Arial"/>
                <w:bCs/>
                <w:szCs w:val="22"/>
              </w:rPr>
              <w:t>the</w:t>
            </w:r>
            <w:r w:rsidR="00623CE7">
              <w:rPr>
                <w:rFonts w:cs="Arial"/>
                <w:bCs/>
                <w:szCs w:val="22"/>
              </w:rPr>
              <w:t xml:space="preserve"> significant challenges the NHS is facing</w:t>
            </w:r>
            <w:r w:rsidR="00885EAD" w:rsidRPr="00B2305E">
              <w:rPr>
                <w:rFonts w:cs="Arial"/>
                <w:bCs/>
                <w:szCs w:val="22"/>
              </w:rPr>
              <w:t xml:space="preserve">. </w:t>
            </w:r>
            <w:r w:rsidR="00623CE7">
              <w:rPr>
                <w:rFonts w:cs="Arial"/>
                <w:bCs/>
                <w:szCs w:val="22"/>
              </w:rPr>
              <w:t xml:space="preserve">The </w:t>
            </w:r>
            <w:r w:rsidR="00885EAD" w:rsidRPr="00B2305E">
              <w:rPr>
                <w:rFonts w:cs="Arial"/>
                <w:bCs/>
                <w:szCs w:val="22"/>
              </w:rPr>
              <w:t>NHS Executive launched on</w:t>
            </w:r>
            <w:r w:rsidR="00623CE7">
              <w:rPr>
                <w:rFonts w:cs="Arial"/>
                <w:bCs/>
                <w:szCs w:val="22"/>
              </w:rPr>
              <w:t xml:space="preserve"> the</w:t>
            </w:r>
            <w:r w:rsidR="00623CE7" w:rsidRPr="00B2305E">
              <w:rPr>
                <w:rFonts w:cs="Arial"/>
                <w:bCs/>
                <w:szCs w:val="22"/>
              </w:rPr>
              <w:t xml:space="preserve"> 1</w:t>
            </w:r>
            <w:r w:rsidR="00623CE7" w:rsidRPr="00B2305E">
              <w:rPr>
                <w:rFonts w:cs="Arial"/>
                <w:bCs/>
                <w:szCs w:val="22"/>
                <w:vertAlign w:val="superscript"/>
              </w:rPr>
              <w:t>st</w:t>
            </w:r>
            <w:r w:rsidR="00623CE7" w:rsidRPr="00B2305E">
              <w:rPr>
                <w:rFonts w:cs="Arial"/>
                <w:bCs/>
                <w:szCs w:val="22"/>
              </w:rPr>
              <w:t xml:space="preserve"> </w:t>
            </w:r>
            <w:r w:rsidR="00623CE7">
              <w:rPr>
                <w:rFonts w:cs="Arial"/>
                <w:bCs/>
                <w:szCs w:val="22"/>
              </w:rPr>
              <w:t xml:space="preserve">of </w:t>
            </w:r>
            <w:r w:rsidR="00623CE7" w:rsidRPr="00B2305E">
              <w:rPr>
                <w:rFonts w:cs="Arial"/>
                <w:bCs/>
                <w:szCs w:val="22"/>
              </w:rPr>
              <w:t>April and</w:t>
            </w:r>
            <w:r w:rsidR="00623CE7">
              <w:rPr>
                <w:rFonts w:cs="Arial"/>
                <w:bCs/>
                <w:szCs w:val="22"/>
              </w:rPr>
              <w:t xml:space="preserve"> is heading into </w:t>
            </w:r>
            <w:r w:rsidR="00885EAD" w:rsidRPr="00B2305E">
              <w:rPr>
                <w:rFonts w:cs="Arial"/>
                <w:bCs/>
                <w:szCs w:val="22"/>
              </w:rPr>
              <w:t xml:space="preserve">phase 2 of </w:t>
            </w:r>
            <w:r w:rsidR="00623CE7">
              <w:rPr>
                <w:rFonts w:cs="Arial"/>
                <w:bCs/>
                <w:szCs w:val="22"/>
              </w:rPr>
              <w:t>its launch</w:t>
            </w:r>
            <w:r w:rsidR="00885EAD" w:rsidRPr="00B2305E">
              <w:rPr>
                <w:rFonts w:cs="Arial"/>
                <w:bCs/>
                <w:szCs w:val="22"/>
              </w:rPr>
              <w:t xml:space="preserve">. </w:t>
            </w:r>
            <w:r w:rsidR="00623CE7">
              <w:rPr>
                <w:rFonts w:cs="Arial"/>
                <w:bCs/>
                <w:szCs w:val="22"/>
              </w:rPr>
              <w:t>During phase 2 the F</w:t>
            </w:r>
            <w:r w:rsidR="00885EAD" w:rsidRPr="00B2305E">
              <w:rPr>
                <w:rFonts w:cs="Arial"/>
                <w:bCs/>
                <w:szCs w:val="22"/>
              </w:rPr>
              <w:t xml:space="preserve">inance </w:t>
            </w:r>
            <w:r w:rsidR="00623CE7">
              <w:rPr>
                <w:rFonts w:cs="Arial"/>
                <w:bCs/>
                <w:szCs w:val="22"/>
              </w:rPr>
              <w:t>U</w:t>
            </w:r>
            <w:r w:rsidR="00885EAD" w:rsidRPr="00B2305E">
              <w:rPr>
                <w:rFonts w:cs="Arial"/>
                <w:bCs/>
                <w:szCs w:val="22"/>
              </w:rPr>
              <w:t xml:space="preserve">nit and </w:t>
            </w:r>
            <w:r w:rsidR="00623CE7">
              <w:rPr>
                <w:rFonts w:cs="Arial"/>
                <w:bCs/>
                <w:szCs w:val="22"/>
              </w:rPr>
              <w:t>I</w:t>
            </w:r>
            <w:r w:rsidR="00885EAD" w:rsidRPr="00B2305E">
              <w:rPr>
                <w:rFonts w:cs="Arial"/>
                <w:bCs/>
                <w:szCs w:val="22"/>
              </w:rPr>
              <w:t>mprovement Cymru</w:t>
            </w:r>
            <w:r w:rsidR="00623CE7">
              <w:rPr>
                <w:rFonts w:cs="Arial"/>
                <w:bCs/>
                <w:szCs w:val="22"/>
              </w:rPr>
              <w:t xml:space="preserve"> will be</w:t>
            </w:r>
            <w:r w:rsidR="00885EAD" w:rsidRPr="00B2305E">
              <w:rPr>
                <w:rFonts w:cs="Arial"/>
                <w:bCs/>
                <w:szCs w:val="22"/>
              </w:rPr>
              <w:t xml:space="preserve"> </w:t>
            </w:r>
            <w:r w:rsidR="00623CE7">
              <w:rPr>
                <w:rFonts w:cs="Arial"/>
                <w:bCs/>
                <w:szCs w:val="22"/>
              </w:rPr>
              <w:t xml:space="preserve">moving </w:t>
            </w:r>
            <w:r w:rsidR="00885EAD" w:rsidRPr="00B2305E">
              <w:rPr>
                <w:rFonts w:cs="Arial"/>
                <w:bCs/>
                <w:szCs w:val="22"/>
              </w:rPr>
              <w:t xml:space="preserve">into </w:t>
            </w:r>
            <w:r w:rsidR="00623CE7">
              <w:rPr>
                <w:rFonts w:cs="Arial"/>
                <w:bCs/>
                <w:szCs w:val="22"/>
              </w:rPr>
              <w:t>the NHS executive</w:t>
            </w:r>
            <w:r w:rsidR="00885EAD" w:rsidRPr="00B2305E">
              <w:rPr>
                <w:rFonts w:cs="Arial"/>
                <w:bCs/>
                <w:szCs w:val="22"/>
              </w:rPr>
              <w:t xml:space="preserve">. </w:t>
            </w:r>
            <w:r w:rsidR="00587893">
              <w:rPr>
                <w:rFonts w:cs="Arial"/>
                <w:bCs/>
                <w:szCs w:val="22"/>
              </w:rPr>
              <w:t>During p</w:t>
            </w:r>
            <w:r w:rsidR="00885EAD" w:rsidRPr="00B2305E">
              <w:rPr>
                <w:rFonts w:cs="Arial"/>
                <w:bCs/>
                <w:szCs w:val="22"/>
              </w:rPr>
              <w:t xml:space="preserve">hase 3 </w:t>
            </w:r>
            <w:r w:rsidR="00623CE7">
              <w:rPr>
                <w:rFonts w:cs="Arial"/>
                <w:bCs/>
                <w:szCs w:val="22"/>
              </w:rPr>
              <w:t>the NHS Executive</w:t>
            </w:r>
            <w:r w:rsidR="00587893">
              <w:rPr>
                <w:rFonts w:cs="Arial"/>
                <w:bCs/>
                <w:szCs w:val="22"/>
              </w:rPr>
              <w:t xml:space="preserve"> will move</w:t>
            </w:r>
            <w:r w:rsidR="00623CE7">
              <w:rPr>
                <w:rFonts w:cs="Arial"/>
                <w:bCs/>
                <w:szCs w:val="22"/>
              </w:rPr>
              <w:t xml:space="preserve"> into</w:t>
            </w:r>
            <w:r w:rsidR="00885EAD" w:rsidRPr="00B2305E">
              <w:rPr>
                <w:rFonts w:cs="Arial"/>
                <w:bCs/>
                <w:szCs w:val="22"/>
              </w:rPr>
              <w:t xml:space="preserve"> business as usual. </w:t>
            </w:r>
          </w:p>
          <w:p w14:paraId="5278916E" w14:textId="77777777" w:rsidR="00885EAD" w:rsidRPr="00B2305E" w:rsidRDefault="00885EAD" w:rsidP="000856F2">
            <w:pPr>
              <w:pStyle w:val="PlainText"/>
              <w:rPr>
                <w:rFonts w:cs="Arial"/>
                <w:bCs/>
                <w:szCs w:val="22"/>
              </w:rPr>
            </w:pPr>
          </w:p>
          <w:p w14:paraId="233A991E" w14:textId="1F71B2B2" w:rsidR="00885EAD" w:rsidRPr="00B2305E" w:rsidRDefault="00587893" w:rsidP="000856F2">
            <w:pPr>
              <w:pStyle w:val="PlainText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JP noted that </w:t>
            </w:r>
            <w:r w:rsidR="00CF561D">
              <w:rPr>
                <w:rFonts w:cs="Arial"/>
                <w:bCs/>
                <w:szCs w:val="22"/>
              </w:rPr>
              <w:t>regarding</w:t>
            </w:r>
            <w:r>
              <w:rPr>
                <w:rFonts w:cs="Arial"/>
                <w:bCs/>
                <w:szCs w:val="22"/>
              </w:rPr>
              <w:t xml:space="preserve"> t</w:t>
            </w:r>
            <w:r w:rsidR="00885EAD" w:rsidRPr="00B2305E">
              <w:rPr>
                <w:rFonts w:cs="Arial"/>
                <w:bCs/>
                <w:szCs w:val="22"/>
              </w:rPr>
              <w:t>he financial position</w:t>
            </w:r>
            <w:r>
              <w:rPr>
                <w:rFonts w:cs="Arial"/>
                <w:bCs/>
                <w:szCs w:val="22"/>
              </w:rPr>
              <w:t xml:space="preserve"> there are</w:t>
            </w:r>
            <w:r w:rsidR="00885EAD" w:rsidRPr="00B2305E">
              <w:rPr>
                <w:rFonts w:cs="Arial"/>
                <w:bCs/>
                <w:szCs w:val="22"/>
              </w:rPr>
              <w:t xml:space="preserve"> </w:t>
            </w:r>
            <w:r>
              <w:rPr>
                <w:rFonts w:cs="Arial"/>
                <w:bCs/>
                <w:szCs w:val="22"/>
              </w:rPr>
              <w:t xml:space="preserve">health boards in Wales </w:t>
            </w:r>
            <w:r w:rsidR="00DA69AE">
              <w:rPr>
                <w:rFonts w:cs="Arial"/>
                <w:bCs/>
                <w:szCs w:val="22"/>
              </w:rPr>
              <w:t xml:space="preserve">that </w:t>
            </w:r>
            <w:r>
              <w:rPr>
                <w:rFonts w:cs="Arial"/>
                <w:bCs/>
                <w:szCs w:val="22"/>
              </w:rPr>
              <w:t>are facing significant financial pressures</w:t>
            </w:r>
            <w:r w:rsidR="00B06F46">
              <w:rPr>
                <w:rFonts w:cs="Arial"/>
                <w:bCs/>
                <w:szCs w:val="22"/>
              </w:rPr>
              <w:t>.</w:t>
            </w:r>
            <w:r w:rsidR="00885EAD" w:rsidRPr="00B2305E">
              <w:rPr>
                <w:rFonts w:cs="Arial"/>
                <w:bCs/>
                <w:szCs w:val="22"/>
              </w:rPr>
              <w:t xml:space="preserve"> </w:t>
            </w:r>
          </w:p>
          <w:p w14:paraId="1302256D" w14:textId="77777777" w:rsidR="00555489" w:rsidRPr="00B2305E" w:rsidRDefault="00555489" w:rsidP="000856F2">
            <w:pPr>
              <w:pStyle w:val="PlainText"/>
              <w:rPr>
                <w:rFonts w:cs="Arial"/>
                <w:bCs/>
                <w:szCs w:val="22"/>
              </w:rPr>
            </w:pPr>
          </w:p>
          <w:p w14:paraId="4426287E" w14:textId="59C9A5BC" w:rsidR="00555489" w:rsidRPr="00B2305E" w:rsidRDefault="00B06F46" w:rsidP="000856F2">
            <w:pPr>
              <w:pStyle w:val="PlainText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It was </w:t>
            </w:r>
            <w:r w:rsidR="004632DC">
              <w:rPr>
                <w:rFonts w:cs="Arial"/>
                <w:bCs/>
                <w:szCs w:val="22"/>
              </w:rPr>
              <w:t>recognised that</w:t>
            </w:r>
            <w:r w:rsidR="00FF652F">
              <w:rPr>
                <w:rFonts w:cs="Arial"/>
                <w:bCs/>
                <w:szCs w:val="22"/>
              </w:rPr>
              <w:t xml:space="preserve"> there is a balance to be struck in terms of cost</w:t>
            </w:r>
            <w:r w:rsidR="00152698">
              <w:rPr>
                <w:rFonts w:cs="Arial"/>
                <w:bCs/>
                <w:szCs w:val="22"/>
              </w:rPr>
              <w:t>-</w:t>
            </w:r>
            <w:r w:rsidR="00FF652F">
              <w:rPr>
                <w:rFonts w:cs="Arial"/>
                <w:bCs/>
                <w:szCs w:val="22"/>
              </w:rPr>
              <w:t>saving plans and the determinantal effect on</w:t>
            </w:r>
            <w:r w:rsidR="007A0DE3">
              <w:rPr>
                <w:rFonts w:cs="Arial"/>
                <w:bCs/>
                <w:szCs w:val="22"/>
              </w:rPr>
              <w:t xml:space="preserve"> the</w:t>
            </w:r>
            <w:r w:rsidR="00FF652F">
              <w:rPr>
                <w:rFonts w:cs="Arial"/>
                <w:bCs/>
                <w:szCs w:val="22"/>
              </w:rPr>
              <w:t xml:space="preserve"> workforce</w:t>
            </w:r>
            <w:r w:rsidR="00477E28">
              <w:rPr>
                <w:rFonts w:cs="Arial"/>
                <w:bCs/>
                <w:szCs w:val="22"/>
              </w:rPr>
              <w:t>, as some cost</w:t>
            </w:r>
            <w:r w:rsidR="00152698">
              <w:rPr>
                <w:rFonts w:cs="Arial"/>
                <w:bCs/>
                <w:szCs w:val="22"/>
              </w:rPr>
              <w:t>-</w:t>
            </w:r>
            <w:r w:rsidR="00477E28">
              <w:rPr>
                <w:rFonts w:cs="Arial"/>
                <w:bCs/>
                <w:szCs w:val="22"/>
              </w:rPr>
              <w:t>saving measures m</w:t>
            </w:r>
            <w:r w:rsidR="00FE6A1E">
              <w:rPr>
                <w:rFonts w:cs="Arial"/>
                <w:bCs/>
                <w:szCs w:val="22"/>
              </w:rPr>
              <w:t xml:space="preserve">ay lead to </w:t>
            </w:r>
            <w:r w:rsidR="00477E28">
              <w:rPr>
                <w:rFonts w:cs="Arial"/>
                <w:bCs/>
                <w:szCs w:val="22"/>
              </w:rPr>
              <w:t xml:space="preserve">higher vacancy rates. </w:t>
            </w:r>
          </w:p>
          <w:p w14:paraId="323F9FA2" w14:textId="2FED4D0C" w:rsidR="00B2305E" w:rsidRPr="00B2305E" w:rsidRDefault="00555489" w:rsidP="00D349C8">
            <w:pPr>
              <w:pStyle w:val="PlainText"/>
              <w:rPr>
                <w:rFonts w:cs="Arial"/>
                <w:bCs/>
                <w:szCs w:val="22"/>
              </w:rPr>
            </w:pPr>
            <w:r w:rsidRPr="00B2305E">
              <w:rPr>
                <w:rFonts w:cs="Arial"/>
                <w:bCs/>
                <w:szCs w:val="22"/>
              </w:rPr>
              <w:t xml:space="preserve"> </w:t>
            </w:r>
          </w:p>
          <w:p w14:paraId="579CB2B6" w14:textId="41046D21" w:rsidR="00B2305E" w:rsidRDefault="00D349C8" w:rsidP="00ED6BF2">
            <w:pPr>
              <w:pStyle w:val="PlainText"/>
              <w:tabs>
                <w:tab w:val="center" w:pos="5467"/>
              </w:tabs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There was a discussion regarding how Covid</w:t>
            </w:r>
            <w:r w:rsidR="00522E05">
              <w:rPr>
                <w:rFonts w:cs="Arial"/>
                <w:bCs/>
                <w:szCs w:val="22"/>
              </w:rPr>
              <w:t>-19</w:t>
            </w:r>
            <w:r>
              <w:rPr>
                <w:rFonts w:cs="Arial"/>
                <w:bCs/>
                <w:szCs w:val="22"/>
              </w:rPr>
              <w:t xml:space="preserve"> sickness absence will be recorded</w:t>
            </w:r>
            <w:r w:rsidR="00AB0487">
              <w:rPr>
                <w:rFonts w:cs="Arial"/>
                <w:bCs/>
                <w:szCs w:val="22"/>
              </w:rPr>
              <w:t xml:space="preserve">.  </w:t>
            </w:r>
            <w:r>
              <w:rPr>
                <w:rFonts w:cs="Arial"/>
                <w:bCs/>
                <w:szCs w:val="22"/>
              </w:rPr>
              <w:t xml:space="preserve"> </w:t>
            </w:r>
            <w:r w:rsidR="00AB0487">
              <w:rPr>
                <w:rFonts w:cs="Arial"/>
                <w:bCs/>
                <w:szCs w:val="22"/>
              </w:rPr>
              <w:t>C</w:t>
            </w:r>
            <w:r w:rsidR="00B2305E" w:rsidRPr="00B2305E">
              <w:rPr>
                <w:rFonts w:cs="Arial"/>
                <w:bCs/>
                <w:szCs w:val="22"/>
              </w:rPr>
              <w:t xml:space="preserve">larity </w:t>
            </w:r>
            <w:r>
              <w:rPr>
                <w:rFonts w:cs="Arial"/>
                <w:bCs/>
                <w:szCs w:val="22"/>
              </w:rPr>
              <w:t>was provided regarding staff</w:t>
            </w:r>
            <w:r w:rsidR="00B2305E" w:rsidRPr="00B2305E">
              <w:rPr>
                <w:rFonts w:cs="Arial"/>
                <w:bCs/>
                <w:szCs w:val="22"/>
              </w:rPr>
              <w:t xml:space="preserve"> who </w:t>
            </w:r>
            <w:r w:rsidR="00AB0487">
              <w:rPr>
                <w:rFonts w:cs="Arial"/>
                <w:bCs/>
                <w:szCs w:val="22"/>
              </w:rPr>
              <w:t>test positive for</w:t>
            </w:r>
            <w:r w:rsidR="00B2305E" w:rsidRPr="00B2305E">
              <w:rPr>
                <w:rFonts w:cs="Arial"/>
                <w:bCs/>
                <w:szCs w:val="22"/>
              </w:rPr>
              <w:t xml:space="preserve"> Covid</w:t>
            </w:r>
            <w:r w:rsidR="00AB0487">
              <w:rPr>
                <w:rFonts w:cs="Arial"/>
                <w:bCs/>
                <w:szCs w:val="22"/>
              </w:rPr>
              <w:t>-19</w:t>
            </w:r>
            <w:r w:rsidR="00B2305E" w:rsidRPr="00B2305E">
              <w:rPr>
                <w:rFonts w:cs="Arial"/>
                <w:bCs/>
                <w:szCs w:val="22"/>
              </w:rPr>
              <w:t xml:space="preserve"> that are fit to work</w:t>
            </w:r>
            <w:r>
              <w:rPr>
                <w:rFonts w:cs="Arial"/>
                <w:bCs/>
                <w:szCs w:val="22"/>
              </w:rPr>
              <w:t xml:space="preserve"> </w:t>
            </w:r>
            <w:r w:rsidR="005D6D4B">
              <w:rPr>
                <w:rFonts w:cs="Arial"/>
                <w:bCs/>
                <w:szCs w:val="22"/>
              </w:rPr>
              <w:t xml:space="preserve">and the need </w:t>
            </w:r>
            <w:r w:rsidR="004632DC">
              <w:rPr>
                <w:rFonts w:cs="Arial"/>
                <w:bCs/>
                <w:szCs w:val="22"/>
              </w:rPr>
              <w:t>for a</w:t>
            </w:r>
            <w:r>
              <w:rPr>
                <w:rFonts w:cs="Arial"/>
                <w:bCs/>
                <w:szCs w:val="22"/>
              </w:rPr>
              <w:t xml:space="preserve"> risk assessment</w:t>
            </w:r>
            <w:r w:rsidR="005D6D4B">
              <w:rPr>
                <w:rFonts w:cs="Arial"/>
                <w:bCs/>
                <w:szCs w:val="22"/>
              </w:rPr>
              <w:t xml:space="preserve"> to be undertaken</w:t>
            </w:r>
            <w:r w:rsidR="00A46A9D">
              <w:rPr>
                <w:rFonts w:cs="Arial"/>
                <w:bCs/>
                <w:szCs w:val="22"/>
              </w:rPr>
              <w:t xml:space="preserve"> at local level</w:t>
            </w:r>
            <w:r>
              <w:rPr>
                <w:rFonts w:cs="Arial"/>
                <w:bCs/>
                <w:szCs w:val="22"/>
              </w:rPr>
              <w:t xml:space="preserve"> and that it will be treated </w:t>
            </w:r>
            <w:r w:rsidR="00D11E3D">
              <w:rPr>
                <w:rFonts w:cs="Arial"/>
                <w:bCs/>
                <w:szCs w:val="22"/>
              </w:rPr>
              <w:t>similarly</w:t>
            </w:r>
            <w:r>
              <w:rPr>
                <w:rFonts w:cs="Arial"/>
                <w:bCs/>
                <w:szCs w:val="22"/>
              </w:rPr>
              <w:t xml:space="preserve"> to other </w:t>
            </w:r>
            <w:r w:rsidR="00A46A9D">
              <w:rPr>
                <w:rFonts w:cs="Arial"/>
                <w:bCs/>
                <w:szCs w:val="22"/>
              </w:rPr>
              <w:t>infectious</w:t>
            </w:r>
            <w:r>
              <w:rPr>
                <w:rFonts w:cs="Arial"/>
                <w:bCs/>
                <w:szCs w:val="22"/>
              </w:rPr>
              <w:t xml:space="preserve"> illnesses.</w:t>
            </w:r>
          </w:p>
          <w:p w14:paraId="44A2BCC7" w14:textId="77777777" w:rsidR="00B2305E" w:rsidRDefault="00B2305E" w:rsidP="00ED6BF2">
            <w:pPr>
              <w:pStyle w:val="PlainText"/>
              <w:tabs>
                <w:tab w:val="center" w:pos="5467"/>
              </w:tabs>
              <w:rPr>
                <w:rFonts w:cs="Arial"/>
                <w:bCs/>
                <w:szCs w:val="22"/>
              </w:rPr>
            </w:pPr>
          </w:p>
          <w:p w14:paraId="4F245E1D" w14:textId="135B2AB0" w:rsidR="00B2305E" w:rsidRPr="00B2305E" w:rsidRDefault="00D349C8" w:rsidP="00ED6BF2">
            <w:pPr>
              <w:pStyle w:val="PlainText"/>
              <w:tabs>
                <w:tab w:val="center" w:pos="5467"/>
              </w:tabs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There was a discussion regarding staff shortages in the NHS, suggestions were raised regarding staff working part</w:t>
            </w:r>
            <w:r w:rsidR="00D11E3D">
              <w:rPr>
                <w:rFonts w:cs="Arial"/>
                <w:bCs/>
                <w:szCs w:val="22"/>
              </w:rPr>
              <w:t>-</w:t>
            </w:r>
            <w:r>
              <w:rPr>
                <w:rFonts w:cs="Arial"/>
                <w:bCs/>
                <w:szCs w:val="22"/>
              </w:rPr>
              <w:t xml:space="preserve">time and utilising the migrant workforce. 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447FA" w14:textId="3827474F" w:rsidR="000856F2" w:rsidRPr="003C03B7" w:rsidRDefault="000856F2" w:rsidP="000856F2">
            <w:pPr>
              <w:rPr>
                <w:rFonts w:ascii="Arial" w:hAnsi="Arial" w:cs="Arial"/>
                <w:b/>
              </w:rPr>
            </w:pPr>
          </w:p>
        </w:tc>
      </w:tr>
      <w:tr w:rsidR="000856F2" w:rsidRPr="00366B7A" w14:paraId="2C862B15" w14:textId="77777777" w:rsidTr="006E0494">
        <w:trPr>
          <w:trHeight w:val="26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0B6230C7" w14:textId="14FBC1AB" w:rsidR="000856F2" w:rsidRPr="003C03B7" w:rsidRDefault="000856F2" w:rsidP="000856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03B7">
              <w:rPr>
                <w:rFonts w:ascii="Arial" w:hAnsi="Arial" w:cs="Arial"/>
                <w:b/>
                <w:color w:val="000000"/>
              </w:rPr>
              <w:t>WPF13/7-3</w:t>
            </w:r>
          </w:p>
        </w:tc>
        <w:tc>
          <w:tcPr>
            <w:tcW w:w="1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50F5F4B8" w14:textId="0E2D066E" w:rsidR="000856F2" w:rsidRPr="003C03B7" w:rsidRDefault="0010006E" w:rsidP="000856F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bookmarkStart w:id="0" w:name="_Hlk139378541"/>
            <w:r>
              <w:rPr>
                <w:rFonts w:ascii="Arial" w:hAnsi="Arial" w:cs="Arial"/>
                <w:b/>
              </w:rPr>
              <w:t xml:space="preserve">National </w:t>
            </w:r>
            <w:r w:rsidR="000856F2" w:rsidRPr="003C03B7">
              <w:rPr>
                <w:rFonts w:ascii="Arial" w:hAnsi="Arial" w:cs="Arial"/>
                <w:b/>
              </w:rPr>
              <w:t>Workforce Implementation Plan</w:t>
            </w:r>
            <w:bookmarkEnd w:id="0"/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06BA1A0D" w14:textId="395804BC" w:rsidR="000856F2" w:rsidRPr="003C03B7" w:rsidRDefault="000856F2" w:rsidP="000856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03B7">
              <w:rPr>
                <w:rFonts w:ascii="Arial" w:hAnsi="Arial" w:cs="Arial"/>
                <w:b/>
              </w:rPr>
              <w:t>Actions</w:t>
            </w:r>
          </w:p>
        </w:tc>
      </w:tr>
      <w:tr w:rsidR="000856F2" w:rsidRPr="00366B7A" w14:paraId="3999ACA5" w14:textId="77777777" w:rsidTr="006E0494">
        <w:trPr>
          <w:trHeight w:val="26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F8D9C" w14:textId="77777777" w:rsidR="000856F2" w:rsidRPr="003C03B7" w:rsidRDefault="000856F2" w:rsidP="000856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14073" w14:textId="70DA881C" w:rsidR="000856F2" w:rsidRDefault="00B2305E" w:rsidP="000856F2">
            <w:pPr>
              <w:pStyle w:val="NoSpacing"/>
              <w:rPr>
                <w:rFonts w:ascii="Arial" w:hAnsi="Arial" w:cs="Arial"/>
                <w:bCs/>
              </w:rPr>
            </w:pPr>
            <w:r w:rsidRPr="00D320DF">
              <w:rPr>
                <w:rFonts w:ascii="Arial" w:hAnsi="Arial" w:cs="Arial"/>
                <w:bCs/>
              </w:rPr>
              <w:t>Helen</w:t>
            </w:r>
            <w:r w:rsidR="005B6EB8" w:rsidRPr="00D320DF">
              <w:rPr>
                <w:rFonts w:ascii="Arial" w:hAnsi="Arial" w:cs="Arial"/>
                <w:bCs/>
              </w:rPr>
              <w:t xml:space="preserve"> Arthur (HA) provided a</w:t>
            </w:r>
            <w:r w:rsidR="00027097">
              <w:rPr>
                <w:rFonts w:ascii="Arial" w:hAnsi="Arial" w:cs="Arial"/>
                <w:bCs/>
              </w:rPr>
              <w:t xml:space="preserve"> written</w:t>
            </w:r>
            <w:r w:rsidR="005B6EB8" w:rsidRPr="00D320DF">
              <w:rPr>
                <w:rFonts w:ascii="Arial" w:hAnsi="Arial" w:cs="Arial"/>
                <w:bCs/>
              </w:rPr>
              <w:t xml:space="preserve"> update on the</w:t>
            </w:r>
            <w:r w:rsidR="0010006E">
              <w:rPr>
                <w:rFonts w:ascii="Arial" w:hAnsi="Arial" w:cs="Arial"/>
                <w:bCs/>
              </w:rPr>
              <w:t xml:space="preserve"> </w:t>
            </w:r>
            <w:r w:rsidR="00EC21D5">
              <w:rPr>
                <w:rFonts w:ascii="Arial" w:hAnsi="Arial" w:cs="Arial"/>
                <w:bCs/>
              </w:rPr>
              <w:t>N</w:t>
            </w:r>
            <w:r w:rsidR="0010006E">
              <w:rPr>
                <w:rFonts w:ascii="Arial" w:hAnsi="Arial" w:cs="Arial"/>
                <w:bCs/>
              </w:rPr>
              <w:t xml:space="preserve">ational </w:t>
            </w:r>
            <w:r w:rsidR="00EC21D5">
              <w:rPr>
                <w:rFonts w:ascii="Arial" w:hAnsi="Arial" w:cs="Arial"/>
                <w:bCs/>
              </w:rPr>
              <w:t>W</w:t>
            </w:r>
            <w:r w:rsidR="005B6EB8" w:rsidRPr="00D320DF">
              <w:rPr>
                <w:rFonts w:ascii="Arial" w:hAnsi="Arial" w:cs="Arial"/>
                <w:bCs/>
              </w:rPr>
              <w:t xml:space="preserve">orkforce </w:t>
            </w:r>
            <w:r w:rsidR="00EC21D5">
              <w:rPr>
                <w:rFonts w:ascii="Arial" w:hAnsi="Arial" w:cs="Arial"/>
                <w:bCs/>
              </w:rPr>
              <w:t>I</w:t>
            </w:r>
            <w:r w:rsidR="005B6EB8" w:rsidRPr="00D320DF">
              <w:rPr>
                <w:rFonts w:ascii="Arial" w:hAnsi="Arial" w:cs="Arial"/>
                <w:bCs/>
              </w:rPr>
              <w:t>mplementation</w:t>
            </w:r>
            <w:r w:rsidRPr="00D320DF">
              <w:rPr>
                <w:rFonts w:ascii="Arial" w:hAnsi="Arial" w:cs="Arial"/>
                <w:bCs/>
              </w:rPr>
              <w:t xml:space="preserve"> </w:t>
            </w:r>
            <w:r w:rsidR="00EC21D5">
              <w:rPr>
                <w:rFonts w:ascii="Arial" w:hAnsi="Arial" w:cs="Arial"/>
                <w:bCs/>
              </w:rPr>
              <w:t>P</w:t>
            </w:r>
            <w:r w:rsidRPr="00D320DF">
              <w:rPr>
                <w:rFonts w:ascii="Arial" w:hAnsi="Arial" w:cs="Arial"/>
                <w:bCs/>
              </w:rPr>
              <w:t>lan</w:t>
            </w:r>
            <w:r w:rsidR="00ED3D22">
              <w:rPr>
                <w:rFonts w:ascii="Arial" w:hAnsi="Arial" w:cs="Arial"/>
                <w:bCs/>
              </w:rPr>
              <w:t xml:space="preserve"> and the first few meetings of the National Work</w:t>
            </w:r>
            <w:r w:rsidR="00EC21D5">
              <w:rPr>
                <w:rFonts w:ascii="Arial" w:hAnsi="Arial" w:cs="Arial"/>
                <w:bCs/>
              </w:rPr>
              <w:t xml:space="preserve">force </w:t>
            </w:r>
            <w:r w:rsidR="004632DC">
              <w:rPr>
                <w:rFonts w:ascii="Arial" w:hAnsi="Arial" w:cs="Arial"/>
                <w:bCs/>
              </w:rPr>
              <w:t>Implementation</w:t>
            </w:r>
            <w:r w:rsidR="00EC21D5">
              <w:rPr>
                <w:rFonts w:ascii="Arial" w:hAnsi="Arial" w:cs="Arial"/>
                <w:bCs/>
              </w:rPr>
              <w:t xml:space="preserve"> Board</w:t>
            </w:r>
            <w:r w:rsidR="005B6EB8" w:rsidRPr="00D320DF">
              <w:rPr>
                <w:rFonts w:ascii="Arial" w:hAnsi="Arial" w:cs="Arial"/>
                <w:bCs/>
              </w:rPr>
              <w:t>.</w:t>
            </w:r>
            <w:r w:rsidR="00E11E44">
              <w:rPr>
                <w:rFonts w:ascii="Arial" w:hAnsi="Arial" w:cs="Arial"/>
                <w:bCs/>
              </w:rPr>
              <w:t xml:space="preserve"> </w:t>
            </w:r>
            <w:r w:rsidR="005B6EB8" w:rsidRPr="00D320DF">
              <w:rPr>
                <w:rFonts w:ascii="Arial" w:hAnsi="Arial" w:cs="Arial"/>
                <w:bCs/>
              </w:rPr>
              <w:t xml:space="preserve"> The plan brings together a range of </w:t>
            </w:r>
            <w:r w:rsidR="009C29D3">
              <w:rPr>
                <w:rFonts w:ascii="Arial" w:hAnsi="Arial" w:cs="Arial"/>
                <w:bCs/>
              </w:rPr>
              <w:t xml:space="preserve">action and </w:t>
            </w:r>
            <w:r w:rsidR="005B6EB8" w:rsidRPr="00D320DF">
              <w:rPr>
                <w:rFonts w:ascii="Arial" w:hAnsi="Arial" w:cs="Arial"/>
                <w:bCs/>
              </w:rPr>
              <w:t xml:space="preserve">stakeholders and </w:t>
            </w:r>
            <w:r w:rsidR="00195F28" w:rsidRPr="00D320DF">
              <w:rPr>
                <w:rFonts w:ascii="Arial" w:hAnsi="Arial" w:cs="Arial"/>
                <w:bCs/>
              </w:rPr>
              <w:t>has been developed to address the significant workforce demands within NHS Wales.</w:t>
            </w:r>
            <w:r w:rsidR="005B6EB8" w:rsidRPr="00D320DF">
              <w:rPr>
                <w:rFonts w:ascii="Arial" w:hAnsi="Arial" w:cs="Arial"/>
                <w:bCs/>
              </w:rPr>
              <w:t xml:space="preserve"> </w:t>
            </w:r>
          </w:p>
          <w:p w14:paraId="61478FC1" w14:textId="77777777" w:rsidR="000D2BC9" w:rsidRDefault="000D2BC9" w:rsidP="000856F2">
            <w:pPr>
              <w:pStyle w:val="NoSpacing"/>
              <w:rPr>
                <w:rFonts w:ascii="Arial" w:hAnsi="Arial" w:cs="Arial"/>
                <w:bCs/>
              </w:rPr>
            </w:pPr>
          </w:p>
          <w:p w14:paraId="48789346" w14:textId="19FEFCD7" w:rsidR="000D2BC9" w:rsidRPr="004632DC" w:rsidRDefault="000D2BC9" w:rsidP="004632DC">
            <w:pPr>
              <w:spacing w:after="160" w:line="256" w:lineRule="auto"/>
              <w:jc w:val="both"/>
              <w:rPr>
                <w:rFonts w:ascii="Arial" w:hAnsi="Arial" w:cs="Arial"/>
              </w:rPr>
            </w:pPr>
            <w:r w:rsidRPr="004632DC">
              <w:rPr>
                <w:rFonts w:ascii="Arial" w:hAnsi="Arial" w:cs="Arial"/>
              </w:rPr>
              <w:t xml:space="preserve">It was noted that the next meeting of the Strategic Workforce Implementation Board will be held on 31 August, where members will be taking part </w:t>
            </w:r>
            <w:r w:rsidR="004632DC" w:rsidRPr="004632DC">
              <w:rPr>
                <w:rFonts w:ascii="Arial" w:hAnsi="Arial" w:cs="Arial"/>
              </w:rPr>
              <w:t>in a</w:t>
            </w:r>
            <w:r w:rsidRPr="004632DC">
              <w:rPr>
                <w:rFonts w:ascii="Arial" w:hAnsi="Arial" w:cs="Arial"/>
              </w:rPr>
              <w:t xml:space="preserve"> deep dive on:</w:t>
            </w:r>
          </w:p>
          <w:p w14:paraId="54B6B6DA" w14:textId="77777777" w:rsidR="000D2BC9" w:rsidRPr="004632DC" w:rsidRDefault="000D2BC9" w:rsidP="000D2BC9">
            <w:pPr>
              <w:pStyle w:val="ListParagraph"/>
              <w:numPr>
                <w:ilvl w:val="1"/>
                <w:numId w:val="40"/>
              </w:numPr>
              <w:spacing w:after="160" w:line="256" w:lineRule="auto"/>
              <w:jc w:val="both"/>
              <w:rPr>
                <w:rFonts w:ascii="Arial" w:hAnsi="Arial" w:cs="Arial"/>
              </w:rPr>
            </w:pPr>
            <w:r w:rsidRPr="004632DC">
              <w:rPr>
                <w:rFonts w:ascii="Arial" w:hAnsi="Arial" w:cs="Arial"/>
              </w:rPr>
              <w:t>Future profession specific workforce plans</w:t>
            </w:r>
          </w:p>
          <w:p w14:paraId="2F62A733" w14:textId="2DE37AEE" w:rsidR="00F75756" w:rsidRPr="0038544B" w:rsidRDefault="000D2BC9" w:rsidP="000856F2">
            <w:pPr>
              <w:pStyle w:val="ListParagraph"/>
              <w:numPr>
                <w:ilvl w:val="1"/>
                <w:numId w:val="40"/>
              </w:numPr>
              <w:spacing w:after="160" w:line="256" w:lineRule="auto"/>
              <w:jc w:val="both"/>
              <w:rPr>
                <w:rFonts w:ascii="Arial" w:hAnsi="Arial" w:cs="Arial"/>
              </w:rPr>
            </w:pPr>
            <w:r w:rsidRPr="004632DC">
              <w:rPr>
                <w:rFonts w:ascii="Arial" w:hAnsi="Arial" w:cs="Arial"/>
              </w:rPr>
              <w:t>CPD</w:t>
            </w:r>
          </w:p>
          <w:p w14:paraId="0CDB7FB2" w14:textId="7A80CBF0" w:rsidR="00DF7E8B" w:rsidRPr="00682C03" w:rsidRDefault="00F75756" w:rsidP="000856F2">
            <w:pPr>
              <w:pStyle w:val="NoSpacing"/>
              <w:rPr>
                <w:rFonts w:ascii="Arial" w:hAnsi="Arial" w:cs="Arial"/>
                <w:bCs/>
              </w:rPr>
            </w:pPr>
            <w:r w:rsidRPr="00D320DF">
              <w:rPr>
                <w:rFonts w:ascii="Arial" w:hAnsi="Arial" w:cs="Arial"/>
                <w:bCs/>
              </w:rPr>
              <w:t>H</w:t>
            </w:r>
            <w:r w:rsidR="00195F28" w:rsidRPr="00D320DF">
              <w:rPr>
                <w:rFonts w:ascii="Arial" w:hAnsi="Arial" w:cs="Arial"/>
                <w:bCs/>
              </w:rPr>
              <w:t>A</w:t>
            </w:r>
            <w:r w:rsidR="00D320DF" w:rsidRPr="00D320DF">
              <w:rPr>
                <w:rFonts w:ascii="Arial" w:hAnsi="Arial" w:cs="Arial"/>
                <w:bCs/>
              </w:rPr>
              <w:t xml:space="preserve"> </w:t>
            </w:r>
            <w:r w:rsidR="00356AD9">
              <w:rPr>
                <w:rFonts w:ascii="Arial" w:hAnsi="Arial" w:cs="Arial"/>
                <w:bCs/>
              </w:rPr>
              <w:t xml:space="preserve">agreed to </w:t>
            </w:r>
            <w:r w:rsidRPr="00D320DF">
              <w:rPr>
                <w:rFonts w:ascii="Arial" w:hAnsi="Arial" w:cs="Arial"/>
                <w:bCs/>
              </w:rPr>
              <w:t>review</w:t>
            </w:r>
            <w:r w:rsidR="00540F94">
              <w:rPr>
                <w:rFonts w:ascii="Arial" w:hAnsi="Arial" w:cs="Arial"/>
                <w:bCs/>
              </w:rPr>
              <w:t xml:space="preserve"> the</w:t>
            </w:r>
            <w:r w:rsidRPr="00D320DF">
              <w:rPr>
                <w:rFonts w:ascii="Arial" w:hAnsi="Arial" w:cs="Arial"/>
                <w:bCs/>
              </w:rPr>
              <w:t xml:space="preserve"> membership</w:t>
            </w:r>
            <w:r w:rsidR="00D320DF" w:rsidRPr="00D320DF">
              <w:rPr>
                <w:rFonts w:ascii="Arial" w:hAnsi="Arial" w:cs="Arial"/>
                <w:bCs/>
              </w:rPr>
              <w:t xml:space="preserve"> of the group</w:t>
            </w:r>
            <w:r w:rsidR="00356AD9">
              <w:rPr>
                <w:rFonts w:ascii="Arial" w:hAnsi="Arial" w:cs="Arial"/>
                <w:bCs/>
              </w:rPr>
              <w:t xml:space="preserve"> following further requests for direct involvement.</w:t>
            </w:r>
            <w:r w:rsidR="00DF7E8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5195" w14:textId="045776D5" w:rsidR="000856F2" w:rsidRPr="003C03B7" w:rsidRDefault="00D320DF" w:rsidP="000856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Helen Arthur to review membership of the </w:t>
            </w:r>
            <w:r w:rsidR="00ED3D22">
              <w:rPr>
                <w:rFonts w:ascii="Arial" w:hAnsi="Arial" w:cs="Arial"/>
                <w:b/>
              </w:rPr>
              <w:t>National W</w:t>
            </w:r>
            <w:r>
              <w:rPr>
                <w:rFonts w:ascii="Arial" w:hAnsi="Arial" w:cs="Arial"/>
                <w:b/>
              </w:rPr>
              <w:t xml:space="preserve">orkforce </w:t>
            </w:r>
            <w:r w:rsidR="00ED3D22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 xml:space="preserve">mplementation </w:t>
            </w:r>
            <w:r w:rsidR="00ED3D22">
              <w:rPr>
                <w:rFonts w:ascii="Arial" w:hAnsi="Arial" w:cs="Arial"/>
                <w:b/>
              </w:rPr>
              <w:t>Board</w:t>
            </w:r>
          </w:p>
        </w:tc>
      </w:tr>
      <w:tr w:rsidR="000856F2" w:rsidRPr="00366B7A" w14:paraId="61C4B561" w14:textId="77777777" w:rsidTr="006E0494">
        <w:trPr>
          <w:trHeight w:val="26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5780FC26" w14:textId="249A568C" w:rsidR="000856F2" w:rsidRPr="003C03B7" w:rsidRDefault="000856F2" w:rsidP="000856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03B7">
              <w:rPr>
                <w:rFonts w:ascii="Arial" w:hAnsi="Arial" w:cs="Arial"/>
                <w:b/>
                <w:color w:val="000000"/>
              </w:rPr>
              <w:t>WPF13/7-4</w:t>
            </w:r>
          </w:p>
        </w:tc>
        <w:tc>
          <w:tcPr>
            <w:tcW w:w="1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0A561F37" w14:textId="20BD27F2" w:rsidR="000856F2" w:rsidRPr="003C03B7" w:rsidRDefault="000856F2" w:rsidP="000856F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bookmarkStart w:id="1" w:name="_Hlk139378779"/>
            <w:r w:rsidRPr="003C03B7">
              <w:rPr>
                <w:rFonts w:ascii="Arial" w:hAnsi="Arial" w:cs="Arial"/>
                <w:b/>
              </w:rPr>
              <w:t>HEIW Education and Training Plan (ETP)</w:t>
            </w:r>
            <w:bookmarkEnd w:id="1"/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24F8398E" w14:textId="44244EA4" w:rsidR="000856F2" w:rsidRPr="003C03B7" w:rsidRDefault="000856F2" w:rsidP="000856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03B7">
              <w:rPr>
                <w:rFonts w:ascii="Arial" w:hAnsi="Arial" w:cs="Arial"/>
                <w:b/>
              </w:rPr>
              <w:t>Actions</w:t>
            </w:r>
          </w:p>
        </w:tc>
      </w:tr>
      <w:tr w:rsidR="000856F2" w:rsidRPr="00366B7A" w14:paraId="755A36F5" w14:textId="77777777" w:rsidTr="006E0494">
        <w:trPr>
          <w:trHeight w:val="26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F3E4D" w14:textId="77777777" w:rsidR="000856F2" w:rsidRPr="003C03B7" w:rsidRDefault="000856F2" w:rsidP="000856F2">
            <w:pPr>
              <w:spacing w:after="0" w:line="240" w:lineRule="auto"/>
              <w:ind w:left="176"/>
              <w:rPr>
                <w:rFonts w:ascii="Arial" w:hAnsi="Arial" w:cs="Arial"/>
                <w:b/>
              </w:rPr>
            </w:pPr>
          </w:p>
        </w:tc>
        <w:tc>
          <w:tcPr>
            <w:tcW w:w="1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9895D" w14:textId="31AFAD62" w:rsidR="000856F2" w:rsidRDefault="00DF7E8B" w:rsidP="00682C03">
            <w:pPr>
              <w:pStyle w:val="NoSpacing"/>
              <w:rPr>
                <w:rFonts w:ascii="Arial" w:hAnsi="Arial" w:cs="Arial"/>
                <w:bCs/>
              </w:rPr>
            </w:pPr>
            <w:r w:rsidRPr="00682C03">
              <w:rPr>
                <w:rFonts w:ascii="Arial" w:hAnsi="Arial" w:cs="Arial"/>
                <w:bCs/>
              </w:rPr>
              <w:t>Push</w:t>
            </w:r>
            <w:r w:rsidR="004B424B" w:rsidRPr="00682C03">
              <w:rPr>
                <w:rFonts w:ascii="Arial" w:hAnsi="Arial" w:cs="Arial"/>
                <w:bCs/>
              </w:rPr>
              <w:t>pinder Mangat (PM)</w:t>
            </w:r>
            <w:r w:rsidRPr="00682C03">
              <w:rPr>
                <w:rFonts w:ascii="Arial" w:hAnsi="Arial" w:cs="Arial"/>
                <w:bCs/>
              </w:rPr>
              <w:t xml:space="preserve"> gave </w:t>
            </w:r>
            <w:r w:rsidR="004B424B" w:rsidRPr="00682C03">
              <w:rPr>
                <w:rFonts w:ascii="Arial" w:hAnsi="Arial" w:cs="Arial"/>
                <w:bCs/>
              </w:rPr>
              <w:t xml:space="preserve">a </w:t>
            </w:r>
            <w:r w:rsidRPr="00682C03">
              <w:rPr>
                <w:rFonts w:ascii="Arial" w:hAnsi="Arial" w:cs="Arial"/>
                <w:bCs/>
              </w:rPr>
              <w:t>presentation with Martin</w:t>
            </w:r>
            <w:r w:rsidR="004B424B" w:rsidRPr="00682C03">
              <w:rPr>
                <w:rFonts w:ascii="Arial" w:hAnsi="Arial" w:cs="Arial"/>
                <w:bCs/>
              </w:rPr>
              <w:t xml:space="preserve"> </w:t>
            </w:r>
            <w:r w:rsidRPr="00682C03">
              <w:rPr>
                <w:rFonts w:ascii="Arial" w:hAnsi="Arial" w:cs="Arial"/>
                <w:bCs/>
              </w:rPr>
              <w:t>Riley</w:t>
            </w:r>
            <w:r w:rsidR="004B424B" w:rsidRPr="00682C03">
              <w:rPr>
                <w:rFonts w:ascii="Arial" w:hAnsi="Arial" w:cs="Arial"/>
                <w:bCs/>
              </w:rPr>
              <w:t xml:space="preserve"> (MR), which provided an overview of the Education and Training Plan (ETP). The purpose of the ETP is to offer training and education recommendations </w:t>
            </w:r>
            <w:r w:rsidR="004B424B" w:rsidRPr="00682C03">
              <w:rPr>
                <w:rFonts w:ascii="Arial" w:hAnsi="Arial" w:cs="Arial"/>
                <w:bCs/>
              </w:rPr>
              <w:lastRenderedPageBreak/>
              <w:t xml:space="preserve">that address the requirements for the healthcare workforce supply, on behalf of the NHS Wales system. It was noted that there has been an increase in students and </w:t>
            </w:r>
            <w:r w:rsidR="00540F94" w:rsidRPr="00682C03">
              <w:rPr>
                <w:rFonts w:ascii="Arial" w:hAnsi="Arial" w:cs="Arial"/>
                <w:bCs/>
              </w:rPr>
              <w:t>trainees</w:t>
            </w:r>
            <w:r w:rsidR="00330C1B">
              <w:rPr>
                <w:rFonts w:ascii="Arial" w:hAnsi="Arial" w:cs="Arial"/>
                <w:bCs/>
              </w:rPr>
              <w:t xml:space="preserve"> in </w:t>
            </w:r>
            <w:r w:rsidR="004632DC">
              <w:rPr>
                <w:rFonts w:ascii="Arial" w:hAnsi="Arial" w:cs="Arial"/>
                <w:bCs/>
              </w:rPr>
              <w:t>recent</w:t>
            </w:r>
            <w:r w:rsidR="004632DC" w:rsidRPr="00682C03">
              <w:rPr>
                <w:rFonts w:ascii="Arial" w:hAnsi="Arial" w:cs="Arial"/>
                <w:bCs/>
              </w:rPr>
              <w:t xml:space="preserve"> years</w:t>
            </w:r>
            <w:r w:rsidR="004B424B" w:rsidRPr="00682C03">
              <w:rPr>
                <w:rFonts w:ascii="Arial" w:hAnsi="Arial" w:cs="Arial"/>
                <w:bCs/>
              </w:rPr>
              <w:t xml:space="preserve">. The presentation went on to detail the work conducted on workplace apprenticeships within Aberystwyth University, Swansea Bay University Health Board and Hywel Dda Health </w:t>
            </w:r>
            <w:r w:rsidR="00540F94">
              <w:rPr>
                <w:rFonts w:ascii="Arial" w:hAnsi="Arial" w:cs="Arial"/>
                <w:bCs/>
              </w:rPr>
              <w:t>B</w:t>
            </w:r>
            <w:r w:rsidR="004B424B" w:rsidRPr="00682C03">
              <w:rPr>
                <w:rFonts w:ascii="Arial" w:hAnsi="Arial" w:cs="Arial"/>
                <w:bCs/>
              </w:rPr>
              <w:t>oard.</w:t>
            </w:r>
            <w:r w:rsidR="00682C03" w:rsidRPr="00682C03">
              <w:rPr>
                <w:rFonts w:ascii="Arial" w:hAnsi="Arial" w:cs="Arial"/>
                <w:bCs/>
              </w:rPr>
              <w:t xml:space="preserve"> There were discussions regarding recruiting and retaining staff such as offering flexible working. </w:t>
            </w:r>
          </w:p>
          <w:p w14:paraId="7D30045E" w14:textId="77777777" w:rsidR="00330C1B" w:rsidRDefault="00330C1B" w:rsidP="00682C03">
            <w:pPr>
              <w:pStyle w:val="NoSpacing"/>
              <w:rPr>
                <w:rFonts w:ascii="Arial" w:hAnsi="Arial" w:cs="Arial"/>
                <w:bCs/>
              </w:rPr>
            </w:pPr>
          </w:p>
          <w:p w14:paraId="10B5F7AD" w14:textId="05DC6616" w:rsidR="00330C1B" w:rsidRPr="00682C03" w:rsidRDefault="00330C1B" w:rsidP="00682C03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WPF supported the plan.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A551A" w14:textId="58084E8D" w:rsidR="000856F2" w:rsidRPr="003C03B7" w:rsidRDefault="000856F2" w:rsidP="000856F2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0856F2" w:rsidRPr="00366B7A" w14:paraId="34E52406" w14:textId="77777777" w:rsidTr="006E0494">
        <w:trPr>
          <w:trHeight w:val="26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20FB422D" w14:textId="7F1D2FC8" w:rsidR="000856F2" w:rsidRPr="003C03B7" w:rsidRDefault="000856F2" w:rsidP="000856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03B7">
              <w:rPr>
                <w:rFonts w:ascii="Arial" w:hAnsi="Arial" w:cs="Arial"/>
                <w:b/>
                <w:color w:val="000000"/>
              </w:rPr>
              <w:t>WPF 13/7-5</w:t>
            </w:r>
          </w:p>
        </w:tc>
        <w:tc>
          <w:tcPr>
            <w:tcW w:w="1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622684D9" w14:textId="3439765B" w:rsidR="000856F2" w:rsidRPr="003C03B7" w:rsidRDefault="000856F2" w:rsidP="000856F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bookmarkStart w:id="2" w:name="_Hlk139378934"/>
            <w:r w:rsidRPr="003C03B7">
              <w:rPr>
                <w:rFonts w:ascii="Arial" w:hAnsi="Arial" w:cs="Arial"/>
                <w:b/>
              </w:rPr>
              <w:t>National Retention Programme and Plans</w:t>
            </w:r>
            <w:bookmarkEnd w:id="2"/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7AC36420" w14:textId="65AE6143" w:rsidR="000856F2" w:rsidRPr="003C03B7" w:rsidRDefault="000856F2" w:rsidP="000856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03B7">
              <w:rPr>
                <w:rFonts w:ascii="Arial" w:hAnsi="Arial" w:cs="Arial"/>
                <w:b/>
              </w:rPr>
              <w:t>Actions</w:t>
            </w:r>
          </w:p>
        </w:tc>
      </w:tr>
      <w:tr w:rsidR="000856F2" w:rsidRPr="00366B7A" w14:paraId="3A2D03A5" w14:textId="77777777" w:rsidTr="006E0494">
        <w:trPr>
          <w:trHeight w:val="26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3D285" w14:textId="77777777" w:rsidR="000856F2" w:rsidRPr="003C03B7" w:rsidRDefault="000856F2" w:rsidP="000856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6AD80" w14:textId="20CFECB8" w:rsidR="004C2C91" w:rsidRPr="0024596C" w:rsidRDefault="002724D5" w:rsidP="000856F2">
            <w:pPr>
              <w:pStyle w:val="NoSpacing"/>
              <w:rPr>
                <w:rFonts w:ascii="Arial" w:hAnsi="Arial" w:cs="Arial"/>
                <w:bCs/>
              </w:rPr>
            </w:pPr>
            <w:r w:rsidRPr="0024596C">
              <w:rPr>
                <w:rFonts w:ascii="Arial" w:hAnsi="Arial" w:cs="Arial"/>
                <w:bCs/>
              </w:rPr>
              <w:t>Alex</w:t>
            </w:r>
            <w:r w:rsidR="00A619B7" w:rsidRPr="0024596C">
              <w:rPr>
                <w:rFonts w:ascii="Arial" w:hAnsi="Arial" w:cs="Arial"/>
                <w:bCs/>
              </w:rPr>
              <w:t xml:space="preserve"> </w:t>
            </w:r>
            <w:r w:rsidR="00682C03" w:rsidRPr="0024596C">
              <w:rPr>
                <w:rFonts w:ascii="Arial" w:hAnsi="Arial" w:cs="Arial"/>
                <w:bCs/>
              </w:rPr>
              <w:t xml:space="preserve">Howells (AH) provided a presentation on the </w:t>
            </w:r>
            <w:r w:rsidR="004C2C91" w:rsidRPr="0024596C">
              <w:rPr>
                <w:rFonts w:ascii="Arial" w:hAnsi="Arial" w:cs="Arial"/>
                <w:bCs/>
              </w:rPr>
              <w:t>National Retention Programme</w:t>
            </w:r>
            <w:r w:rsidR="001918C4">
              <w:rPr>
                <w:rFonts w:ascii="Arial" w:hAnsi="Arial" w:cs="Arial"/>
                <w:bCs/>
              </w:rPr>
              <w:t xml:space="preserve"> Plan</w:t>
            </w:r>
          </w:p>
          <w:p w14:paraId="3D30977F" w14:textId="07A95885" w:rsidR="004C2C91" w:rsidRPr="0024596C" w:rsidRDefault="004C2C91" w:rsidP="000856F2">
            <w:pPr>
              <w:pStyle w:val="NoSpacing"/>
              <w:rPr>
                <w:rFonts w:ascii="Arial" w:hAnsi="Arial" w:cs="Arial"/>
                <w:bCs/>
              </w:rPr>
            </w:pPr>
            <w:r w:rsidRPr="0024596C">
              <w:rPr>
                <w:rFonts w:ascii="Arial" w:hAnsi="Arial" w:cs="Arial"/>
                <w:bCs/>
              </w:rPr>
              <w:t xml:space="preserve">The objectives of the programme </w:t>
            </w:r>
            <w:r w:rsidR="00F4385D">
              <w:rPr>
                <w:rFonts w:ascii="Arial" w:hAnsi="Arial" w:cs="Arial"/>
                <w:bCs/>
              </w:rPr>
              <w:t>are</w:t>
            </w:r>
            <w:r w:rsidRPr="0024596C">
              <w:rPr>
                <w:rFonts w:ascii="Arial" w:hAnsi="Arial" w:cs="Arial"/>
                <w:bCs/>
              </w:rPr>
              <w:t>:</w:t>
            </w:r>
          </w:p>
          <w:p w14:paraId="29D121EF" w14:textId="77777777" w:rsidR="004C2C91" w:rsidRPr="004C2C91" w:rsidRDefault="004C2C91" w:rsidP="004C2C91">
            <w:pPr>
              <w:pStyle w:val="NoSpacing"/>
              <w:numPr>
                <w:ilvl w:val="0"/>
                <w:numId w:val="38"/>
              </w:numPr>
              <w:rPr>
                <w:rFonts w:ascii="Arial" w:hAnsi="Arial" w:cs="Arial"/>
                <w:bCs/>
              </w:rPr>
            </w:pPr>
            <w:r w:rsidRPr="004C2C91">
              <w:rPr>
                <w:rFonts w:ascii="Arial" w:hAnsi="Arial" w:cs="Arial"/>
                <w:bCs/>
              </w:rPr>
              <w:t>To increase awareness and understanding of retention amongst line managers</w:t>
            </w:r>
          </w:p>
          <w:p w14:paraId="570F9BAC" w14:textId="62A854EE" w:rsidR="004C2C91" w:rsidRPr="004C2C91" w:rsidRDefault="004C2C91" w:rsidP="004C2C91">
            <w:pPr>
              <w:pStyle w:val="NoSpacing"/>
              <w:numPr>
                <w:ilvl w:val="0"/>
                <w:numId w:val="38"/>
              </w:numPr>
              <w:rPr>
                <w:rFonts w:ascii="Arial" w:hAnsi="Arial" w:cs="Arial"/>
                <w:bCs/>
              </w:rPr>
            </w:pPr>
            <w:r w:rsidRPr="004C2C91">
              <w:rPr>
                <w:rFonts w:ascii="Arial" w:hAnsi="Arial" w:cs="Arial"/>
                <w:bCs/>
              </w:rPr>
              <w:t xml:space="preserve">To share, develop and spread best practice supported by a QI </w:t>
            </w:r>
            <w:r w:rsidR="004632DC" w:rsidRPr="004C2C91">
              <w:rPr>
                <w:rFonts w:ascii="Arial" w:hAnsi="Arial" w:cs="Arial"/>
                <w:bCs/>
              </w:rPr>
              <w:t>approach.</w:t>
            </w:r>
          </w:p>
          <w:p w14:paraId="0CD40B20" w14:textId="28027719" w:rsidR="004C2C91" w:rsidRPr="004C2C91" w:rsidRDefault="004C2C91" w:rsidP="004C2C91">
            <w:pPr>
              <w:pStyle w:val="NoSpacing"/>
              <w:numPr>
                <w:ilvl w:val="0"/>
                <w:numId w:val="38"/>
              </w:numPr>
              <w:rPr>
                <w:rFonts w:ascii="Arial" w:hAnsi="Arial" w:cs="Arial"/>
                <w:bCs/>
              </w:rPr>
            </w:pPr>
            <w:r w:rsidRPr="004C2C91">
              <w:rPr>
                <w:rFonts w:ascii="Arial" w:hAnsi="Arial" w:cs="Arial"/>
                <w:bCs/>
              </w:rPr>
              <w:t xml:space="preserve">To provide targeted support and resources for employers to develop clear retention improvement </w:t>
            </w:r>
            <w:r w:rsidR="004632DC" w:rsidRPr="004C2C91">
              <w:rPr>
                <w:rFonts w:ascii="Arial" w:hAnsi="Arial" w:cs="Arial"/>
                <w:bCs/>
              </w:rPr>
              <w:t>plans.</w:t>
            </w:r>
          </w:p>
          <w:p w14:paraId="3DBB84D8" w14:textId="21FBB4B2" w:rsidR="004C2C91" w:rsidRPr="0024596C" w:rsidRDefault="004C2C91" w:rsidP="004C2C91">
            <w:pPr>
              <w:pStyle w:val="NoSpacing"/>
              <w:numPr>
                <w:ilvl w:val="0"/>
                <w:numId w:val="38"/>
              </w:numPr>
              <w:rPr>
                <w:rFonts w:ascii="Arial" w:hAnsi="Arial" w:cs="Arial"/>
                <w:bCs/>
              </w:rPr>
            </w:pPr>
            <w:r w:rsidRPr="004C2C91">
              <w:rPr>
                <w:rFonts w:ascii="Arial" w:hAnsi="Arial" w:cs="Arial"/>
                <w:bCs/>
              </w:rPr>
              <w:t>To demonstrate progress on retention through a clear set of metrics and Board level reporting</w:t>
            </w:r>
          </w:p>
          <w:p w14:paraId="504FE6FB" w14:textId="245D0E9E" w:rsidR="004C2C91" w:rsidRPr="0024596C" w:rsidRDefault="004C2C91" w:rsidP="004C2C91">
            <w:pPr>
              <w:pStyle w:val="NoSpacing"/>
              <w:rPr>
                <w:rFonts w:ascii="Arial" w:hAnsi="Arial" w:cs="Arial"/>
                <w:bCs/>
              </w:rPr>
            </w:pPr>
          </w:p>
          <w:p w14:paraId="2106784D" w14:textId="795BCE33" w:rsidR="004C2C91" w:rsidRPr="0024596C" w:rsidRDefault="004C2C91" w:rsidP="004C2C91">
            <w:pPr>
              <w:pStyle w:val="NoSpacing"/>
              <w:rPr>
                <w:rFonts w:ascii="Arial" w:hAnsi="Arial" w:cs="Arial"/>
                <w:bCs/>
              </w:rPr>
            </w:pPr>
            <w:r w:rsidRPr="0024596C">
              <w:rPr>
                <w:rFonts w:ascii="Arial" w:hAnsi="Arial" w:cs="Arial"/>
                <w:bCs/>
              </w:rPr>
              <w:t>The principles of the programme are that:</w:t>
            </w:r>
          </w:p>
          <w:p w14:paraId="460CC79B" w14:textId="3DE95F4D" w:rsidR="004C2C91" w:rsidRPr="004C2C91" w:rsidRDefault="004C2C91" w:rsidP="004C2C91">
            <w:pPr>
              <w:pStyle w:val="NoSpacing"/>
              <w:numPr>
                <w:ilvl w:val="0"/>
                <w:numId w:val="39"/>
              </w:numPr>
              <w:rPr>
                <w:rFonts w:ascii="Arial" w:hAnsi="Arial" w:cs="Arial"/>
                <w:bCs/>
              </w:rPr>
            </w:pPr>
            <w:r w:rsidRPr="004C2C91">
              <w:rPr>
                <w:rFonts w:ascii="Arial" w:hAnsi="Arial" w:cs="Arial"/>
                <w:bCs/>
              </w:rPr>
              <w:t>Majority of retention issues and actions are generic across</w:t>
            </w:r>
            <w:r w:rsidR="008E57C4">
              <w:rPr>
                <w:rFonts w:ascii="Arial" w:hAnsi="Arial" w:cs="Arial"/>
                <w:bCs/>
              </w:rPr>
              <w:t xml:space="preserve"> the</w:t>
            </w:r>
            <w:r w:rsidRPr="004C2C91">
              <w:rPr>
                <w:rFonts w:ascii="Arial" w:hAnsi="Arial" w:cs="Arial"/>
                <w:bCs/>
              </w:rPr>
              <w:t xml:space="preserve"> whole workforce rather than profession </w:t>
            </w:r>
            <w:r w:rsidR="004632DC" w:rsidRPr="004C2C91">
              <w:rPr>
                <w:rFonts w:ascii="Arial" w:hAnsi="Arial" w:cs="Arial"/>
                <w:bCs/>
              </w:rPr>
              <w:t>specific.</w:t>
            </w:r>
          </w:p>
          <w:p w14:paraId="73526FC7" w14:textId="51D7D519" w:rsidR="004C2C91" w:rsidRPr="004C2C91" w:rsidRDefault="004C2C91" w:rsidP="004C2C91">
            <w:pPr>
              <w:pStyle w:val="NoSpacing"/>
              <w:numPr>
                <w:ilvl w:val="0"/>
                <w:numId w:val="39"/>
              </w:numPr>
              <w:rPr>
                <w:rFonts w:ascii="Arial" w:hAnsi="Arial" w:cs="Arial"/>
                <w:bCs/>
              </w:rPr>
            </w:pPr>
            <w:r w:rsidRPr="004C2C91">
              <w:rPr>
                <w:rFonts w:ascii="Arial" w:hAnsi="Arial" w:cs="Arial"/>
                <w:bCs/>
              </w:rPr>
              <w:t xml:space="preserve">Retention is an umbrella term for many things – HEIW, employers and other partners already have work underway in these </w:t>
            </w:r>
            <w:r w:rsidR="004632DC" w:rsidRPr="004C2C91">
              <w:rPr>
                <w:rFonts w:ascii="Arial" w:hAnsi="Arial" w:cs="Arial"/>
                <w:bCs/>
              </w:rPr>
              <w:t>areas.</w:t>
            </w:r>
          </w:p>
          <w:p w14:paraId="3C9729C4" w14:textId="675AB8BA" w:rsidR="004C2C91" w:rsidRPr="004C2C91" w:rsidRDefault="004C2C91" w:rsidP="004C2C91">
            <w:pPr>
              <w:pStyle w:val="NoSpacing"/>
              <w:numPr>
                <w:ilvl w:val="0"/>
                <w:numId w:val="39"/>
              </w:numPr>
              <w:rPr>
                <w:rFonts w:ascii="Arial" w:hAnsi="Arial" w:cs="Arial"/>
                <w:bCs/>
              </w:rPr>
            </w:pPr>
            <w:r w:rsidRPr="004C2C91">
              <w:rPr>
                <w:rFonts w:ascii="Arial" w:hAnsi="Arial" w:cs="Arial"/>
                <w:bCs/>
              </w:rPr>
              <w:t xml:space="preserve">Retention is critically linked to the work on compassionate leadership and </w:t>
            </w:r>
            <w:r w:rsidR="004632DC" w:rsidRPr="004C2C91">
              <w:rPr>
                <w:rFonts w:ascii="Arial" w:hAnsi="Arial" w:cs="Arial"/>
                <w:bCs/>
              </w:rPr>
              <w:t>cultures.</w:t>
            </w:r>
          </w:p>
          <w:p w14:paraId="0E2A2371" w14:textId="5950A5FB" w:rsidR="004C2C91" w:rsidRPr="004C2C91" w:rsidRDefault="004C2C91" w:rsidP="004C2C91">
            <w:pPr>
              <w:pStyle w:val="NoSpacing"/>
              <w:numPr>
                <w:ilvl w:val="0"/>
                <w:numId w:val="39"/>
              </w:numPr>
              <w:rPr>
                <w:rFonts w:ascii="Arial" w:hAnsi="Arial" w:cs="Arial"/>
                <w:bCs/>
              </w:rPr>
            </w:pPr>
            <w:r w:rsidRPr="004C2C91">
              <w:rPr>
                <w:rFonts w:ascii="Arial" w:hAnsi="Arial" w:cs="Arial"/>
                <w:bCs/>
              </w:rPr>
              <w:t xml:space="preserve">Retention needs to be locally driven but supported through a national </w:t>
            </w:r>
            <w:r w:rsidR="004632DC" w:rsidRPr="004C2C91">
              <w:rPr>
                <w:rFonts w:ascii="Arial" w:hAnsi="Arial" w:cs="Arial"/>
                <w:bCs/>
              </w:rPr>
              <w:t>framework.</w:t>
            </w:r>
          </w:p>
          <w:p w14:paraId="60CCFAF5" w14:textId="77777777" w:rsidR="0038544B" w:rsidRDefault="0038544B" w:rsidP="000856F2">
            <w:pPr>
              <w:pStyle w:val="NoSpacing"/>
              <w:rPr>
                <w:rFonts w:ascii="Arial" w:hAnsi="Arial" w:cs="Arial"/>
                <w:bCs/>
              </w:rPr>
            </w:pPr>
          </w:p>
          <w:p w14:paraId="08D01814" w14:textId="5D38A2DE" w:rsidR="00D32AB9" w:rsidRPr="003C03B7" w:rsidRDefault="00CC7008" w:rsidP="000856F2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Some concerns were raised </w:t>
            </w:r>
            <w:r w:rsidR="00EA73F8">
              <w:rPr>
                <w:rFonts w:ascii="Arial" w:hAnsi="Arial" w:cs="Arial"/>
                <w:bCs/>
              </w:rPr>
              <w:t>with regard to the provision of flexible working opportunities in some organisations and the impact that this had on staff retention.</w:t>
            </w:r>
            <w:r w:rsidR="0007779D">
              <w:rPr>
                <w:rFonts w:ascii="Arial" w:hAnsi="Arial" w:cs="Arial"/>
                <w:bCs/>
              </w:rPr>
              <w:t xml:space="preserve"> More use of s</w:t>
            </w:r>
            <w:r w:rsidR="0024596C" w:rsidRPr="009B0135">
              <w:rPr>
                <w:rFonts w:ascii="Arial" w:hAnsi="Arial" w:cs="Arial"/>
                <w:bCs/>
              </w:rPr>
              <w:t xml:space="preserve">urveys and exit interviews were </w:t>
            </w:r>
            <w:r w:rsidR="0007779D">
              <w:rPr>
                <w:rFonts w:ascii="Arial" w:hAnsi="Arial" w:cs="Arial"/>
                <w:bCs/>
              </w:rPr>
              <w:t>suggested</w:t>
            </w:r>
            <w:r w:rsidR="0024596C" w:rsidRPr="009B0135">
              <w:rPr>
                <w:rFonts w:ascii="Arial" w:hAnsi="Arial" w:cs="Arial"/>
                <w:bCs/>
              </w:rPr>
              <w:t xml:space="preserve"> as methods for understanding why staff are leaving </w:t>
            </w:r>
            <w:r w:rsidR="0007779D" w:rsidRPr="004632DC">
              <w:rPr>
                <w:rFonts w:ascii="Arial" w:hAnsi="Arial" w:cs="Arial"/>
                <w:bCs/>
              </w:rPr>
              <w:t>organisations</w:t>
            </w:r>
            <w:r w:rsidR="0007779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F606D" w14:textId="4A2CC59C" w:rsidR="000856F2" w:rsidRPr="003C03B7" w:rsidRDefault="000856F2" w:rsidP="000856F2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0856F2" w:rsidRPr="00366B7A" w14:paraId="611A5A18" w14:textId="77777777" w:rsidTr="006E0494">
        <w:trPr>
          <w:trHeight w:val="26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6BF19666" w14:textId="32F46533" w:rsidR="000856F2" w:rsidRPr="003C03B7" w:rsidRDefault="000856F2" w:rsidP="000856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03B7">
              <w:rPr>
                <w:rFonts w:ascii="Arial" w:hAnsi="Arial" w:cs="Arial"/>
                <w:b/>
                <w:color w:val="000000"/>
              </w:rPr>
              <w:t>WPF 13/7-6</w:t>
            </w:r>
          </w:p>
        </w:tc>
        <w:tc>
          <w:tcPr>
            <w:tcW w:w="1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2E23AF82" w14:textId="2B4EA1CB" w:rsidR="000856F2" w:rsidRPr="003C03B7" w:rsidRDefault="000856F2" w:rsidP="000856F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C03B7">
              <w:rPr>
                <w:rFonts w:ascii="Arial" w:hAnsi="Arial" w:cs="Arial"/>
                <w:b/>
                <w:color w:val="000000"/>
              </w:rPr>
              <w:t>NHS Wales Staff Survey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2A10C9CC" w14:textId="6DD63688" w:rsidR="000856F2" w:rsidRPr="003C03B7" w:rsidRDefault="000856F2" w:rsidP="000856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03B7">
              <w:rPr>
                <w:rFonts w:ascii="Arial" w:hAnsi="Arial" w:cs="Arial"/>
                <w:b/>
              </w:rPr>
              <w:t>Actions</w:t>
            </w:r>
          </w:p>
        </w:tc>
      </w:tr>
      <w:tr w:rsidR="000856F2" w:rsidRPr="00366B7A" w14:paraId="049BB28B" w14:textId="77777777" w:rsidTr="006E0494">
        <w:trPr>
          <w:trHeight w:val="77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F3365" w14:textId="77777777" w:rsidR="000856F2" w:rsidRPr="003C03B7" w:rsidRDefault="000856F2" w:rsidP="000856F2">
            <w:pPr>
              <w:pStyle w:val="PlainText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1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813B7" w14:textId="6B3659F0" w:rsidR="002876D6" w:rsidRDefault="002724D5" w:rsidP="000856F2">
            <w:pPr>
              <w:pStyle w:val="PlainText"/>
              <w:spacing w:line="276" w:lineRule="auto"/>
              <w:rPr>
                <w:rFonts w:cs="Arial"/>
                <w:bCs/>
                <w:color w:val="000000" w:themeColor="text1"/>
                <w:szCs w:val="22"/>
              </w:rPr>
            </w:pPr>
            <w:r w:rsidRPr="001918C4">
              <w:rPr>
                <w:rFonts w:cs="Arial"/>
                <w:bCs/>
                <w:color w:val="000000" w:themeColor="text1"/>
                <w:szCs w:val="22"/>
              </w:rPr>
              <w:t>F</w:t>
            </w:r>
            <w:r w:rsidR="0024596C" w:rsidRPr="001918C4">
              <w:rPr>
                <w:rFonts w:cs="Arial"/>
                <w:bCs/>
                <w:color w:val="000000" w:themeColor="text1"/>
                <w:szCs w:val="22"/>
              </w:rPr>
              <w:t>ahmin Khanum</w:t>
            </w:r>
            <w:r w:rsidR="001918C4" w:rsidRPr="001918C4">
              <w:rPr>
                <w:rFonts w:cs="Arial"/>
                <w:bCs/>
                <w:color w:val="000000" w:themeColor="text1"/>
                <w:szCs w:val="22"/>
              </w:rPr>
              <w:t xml:space="preserve"> (FK)</w:t>
            </w:r>
            <w:r w:rsidR="009B1C6F">
              <w:rPr>
                <w:rFonts w:cs="Arial"/>
                <w:bCs/>
                <w:color w:val="000000" w:themeColor="text1"/>
                <w:szCs w:val="22"/>
              </w:rPr>
              <w:t xml:space="preserve"> and Rhiannon Windsor (RW)</w:t>
            </w:r>
            <w:r w:rsidR="0024596C" w:rsidRPr="001918C4">
              <w:rPr>
                <w:rFonts w:cs="Arial"/>
                <w:bCs/>
                <w:color w:val="000000" w:themeColor="text1"/>
                <w:szCs w:val="22"/>
              </w:rPr>
              <w:t xml:space="preserve"> </w:t>
            </w:r>
            <w:r w:rsidR="001D56A5">
              <w:rPr>
                <w:rFonts w:cs="Arial"/>
                <w:bCs/>
                <w:color w:val="000000" w:themeColor="text1"/>
                <w:szCs w:val="22"/>
              </w:rPr>
              <w:t xml:space="preserve">gave a presentation and </w:t>
            </w:r>
            <w:r w:rsidR="00822C3C" w:rsidRPr="001918C4">
              <w:rPr>
                <w:rFonts w:cs="Arial"/>
                <w:bCs/>
                <w:color w:val="000000" w:themeColor="text1"/>
                <w:szCs w:val="22"/>
              </w:rPr>
              <w:t>provided a</w:t>
            </w:r>
            <w:r w:rsidR="00EA7F67">
              <w:rPr>
                <w:rFonts w:cs="Arial"/>
                <w:bCs/>
                <w:color w:val="000000" w:themeColor="text1"/>
                <w:szCs w:val="22"/>
              </w:rPr>
              <w:t xml:space="preserve"> written</w:t>
            </w:r>
            <w:r w:rsidR="00822C3C" w:rsidRPr="001918C4">
              <w:rPr>
                <w:rFonts w:cs="Arial"/>
                <w:bCs/>
                <w:color w:val="000000" w:themeColor="text1"/>
                <w:szCs w:val="22"/>
              </w:rPr>
              <w:t xml:space="preserve"> update on the</w:t>
            </w:r>
            <w:r w:rsidR="009B1C6F">
              <w:rPr>
                <w:rFonts w:cs="Arial"/>
                <w:bCs/>
                <w:color w:val="000000" w:themeColor="text1"/>
                <w:szCs w:val="22"/>
              </w:rPr>
              <w:t xml:space="preserve"> development of this year’s</w:t>
            </w:r>
            <w:r w:rsidR="00822C3C" w:rsidRPr="001918C4">
              <w:rPr>
                <w:rFonts w:cs="Arial"/>
                <w:bCs/>
                <w:color w:val="000000" w:themeColor="text1"/>
                <w:szCs w:val="22"/>
              </w:rPr>
              <w:t xml:space="preserve"> </w:t>
            </w:r>
            <w:r w:rsidR="001918C4" w:rsidRPr="001918C4">
              <w:rPr>
                <w:rFonts w:cs="Arial"/>
                <w:bCs/>
                <w:color w:val="000000" w:themeColor="text1"/>
                <w:szCs w:val="22"/>
              </w:rPr>
              <w:t>NHS Wales S</w:t>
            </w:r>
            <w:r w:rsidR="00822C3C" w:rsidRPr="001918C4">
              <w:rPr>
                <w:rFonts w:cs="Arial"/>
                <w:bCs/>
                <w:color w:val="000000" w:themeColor="text1"/>
                <w:szCs w:val="22"/>
              </w:rPr>
              <w:t>taff survey</w:t>
            </w:r>
            <w:r w:rsidR="006C29A4">
              <w:rPr>
                <w:rFonts w:cs="Arial"/>
                <w:bCs/>
                <w:color w:val="000000" w:themeColor="text1"/>
                <w:szCs w:val="22"/>
              </w:rPr>
              <w:t xml:space="preserve"> and</w:t>
            </w:r>
            <w:r w:rsidR="001918C4" w:rsidRPr="001918C4">
              <w:rPr>
                <w:rFonts w:cs="Arial"/>
                <w:bCs/>
                <w:color w:val="000000" w:themeColor="text1"/>
                <w:szCs w:val="22"/>
              </w:rPr>
              <w:t xml:space="preserve"> stated that the</w:t>
            </w:r>
            <w:r w:rsidR="002B7370">
              <w:rPr>
                <w:rFonts w:cs="Arial"/>
                <w:bCs/>
                <w:color w:val="000000" w:themeColor="text1"/>
                <w:szCs w:val="22"/>
              </w:rPr>
              <w:t xml:space="preserve"> plan was to launch </w:t>
            </w:r>
            <w:r w:rsidR="004632DC">
              <w:rPr>
                <w:rFonts w:cs="Arial"/>
                <w:bCs/>
                <w:color w:val="000000" w:themeColor="text1"/>
                <w:szCs w:val="22"/>
              </w:rPr>
              <w:t xml:space="preserve">in </w:t>
            </w:r>
            <w:r w:rsidR="004632DC" w:rsidRPr="001918C4">
              <w:rPr>
                <w:rFonts w:cs="Arial"/>
                <w:bCs/>
                <w:color w:val="000000" w:themeColor="text1"/>
                <w:szCs w:val="22"/>
              </w:rPr>
              <w:t>September</w:t>
            </w:r>
            <w:r w:rsidR="001918C4" w:rsidRPr="001918C4">
              <w:rPr>
                <w:rFonts w:cs="Arial"/>
                <w:bCs/>
                <w:color w:val="000000" w:themeColor="text1"/>
                <w:szCs w:val="22"/>
              </w:rPr>
              <w:t xml:space="preserve">. </w:t>
            </w:r>
            <w:r w:rsidR="002B7370">
              <w:rPr>
                <w:rFonts w:cs="Arial"/>
                <w:bCs/>
                <w:color w:val="000000" w:themeColor="text1"/>
                <w:szCs w:val="22"/>
              </w:rPr>
              <w:t xml:space="preserve">It was noted </w:t>
            </w:r>
            <w:r w:rsidR="004632DC">
              <w:rPr>
                <w:rFonts w:cs="Arial"/>
                <w:bCs/>
                <w:color w:val="000000" w:themeColor="text1"/>
                <w:szCs w:val="22"/>
              </w:rPr>
              <w:t xml:space="preserve">that </w:t>
            </w:r>
            <w:r w:rsidR="004632DC" w:rsidRPr="001918C4">
              <w:rPr>
                <w:rFonts w:cs="Arial"/>
                <w:bCs/>
                <w:color w:val="000000" w:themeColor="text1"/>
                <w:szCs w:val="22"/>
              </w:rPr>
              <w:t>the</w:t>
            </w:r>
            <w:r w:rsidR="001918C4" w:rsidRPr="001918C4">
              <w:rPr>
                <w:rFonts w:cs="Arial"/>
                <w:bCs/>
                <w:color w:val="000000" w:themeColor="text1"/>
                <w:szCs w:val="22"/>
              </w:rPr>
              <w:t xml:space="preserve"> staff survey will need to focus on KPIs and will need to link in with the National Retention Programme Plan. Methods </w:t>
            </w:r>
            <w:r w:rsidR="00E353E8">
              <w:rPr>
                <w:rFonts w:cs="Arial"/>
                <w:bCs/>
                <w:color w:val="000000" w:themeColor="text1"/>
                <w:szCs w:val="22"/>
              </w:rPr>
              <w:t>to improve</w:t>
            </w:r>
            <w:r w:rsidR="001918C4" w:rsidRPr="001918C4">
              <w:rPr>
                <w:rFonts w:cs="Arial"/>
                <w:bCs/>
                <w:color w:val="000000" w:themeColor="text1"/>
                <w:szCs w:val="22"/>
              </w:rPr>
              <w:t xml:space="preserve"> engagement with staff were </w:t>
            </w:r>
            <w:r w:rsidR="00E353E8">
              <w:rPr>
                <w:rFonts w:cs="Arial"/>
                <w:bCs/>
                <w:color w:val="000000" w:themeColor="text1"/>
                <w:szCs w:val="22"/>
              </w:rPr>
              <w:t>suggeste</w:t>
            </w:r>
            <w:r w:rsidR="00554401">
              <w:rPr>
                <w:rFonts w:cs="Arial"/>
                <w:bCs/>
                <w:color w:val="000000" w:themeColor="text1"/>
                <w:szCs w:val="22"/>
              </w:rPr>
              <w:t xml:space="preserve">d. </w:t>
            </w:r>
            <w:r w:rsidR="001918C4" w:rsidRPr="001918C4">
              <w:rPr>
                <w:rFonts w:cs="Arial"/>
                <w:bCs/>
                <w:color w:val="000000" w:themeColor="text1"/>
                <w:szCs w:val="22"/>
              </w:rPr>
              <w:t xml:space="preserve"> </w:t>
            </w:r>
            <w:r w:rsidR="004632DC" w:rsidRPr="001918C4">
              <w:rPr>
                <w:rFonts w:cs="Arial"/>
                <w:bCs/>
                <w:color w:val="000000" w:themeColor="text1"/>
                <w:szCs w:val="22"/>
              </w:rPr>
              <w:t>Some challenges</w:t>
            </w:r>
            <w:r w:rsidR="001918C4" w:rsidRPr="001918C4">
              <w:rPr>
                <w:rFonts w:cs="Arial"/>
                <w:bCs/>
                <w:color w:val="000000" w:themeColor="text1"/>
                <w:szCs w:val="22"/>
              </w:rPr>
              <w:t xml:space="preserve"> were</w:t>
            </w:r>
            <w:r w:rsidR="00412A36">
              <w:rPr>
                <w:rFonts w:cs="Arial"/>
                <w:bCs/>
                <w:color w:val="000000" w:themeColor="text1"/>
                <w:szCs w:val="22"/>
              </w:rPr>
              <w:t xml:space="preserve"> also highlighted</w:t>
            </w:r>
            <w:r w:rsidR="006D54D3">
              <w:rPr>
                <w:rFonts w:cs="Arial"/>
                <w:bCs/>
                <w:color w:val="000000" w:themeColor="text1"/>
                <w:szCs w:val="22"/>
              </w:rPr>
              <w:t>, e.g.</w:t>
            </w:r>
            <w:r w:rsidR="001918C4" w:rsidRPr="001918C4">
              <w:rPr>
                <w:rFonts w:cs="Arial"/>
                <w:bCs/>
                <w:color w:val="000000" w:themeColor="text1"/>
                <w:szCs w:val="22"/>
              </w:rPr>
              <w:t xml:space="preserve"> </w:t>
            </w:r>
            <w:r w:rsidR="006D54D3">
              <w:rPr>
                <w:rFonts w:cs="Arial"/>
                <w:bCs/>
                <w:color w:val="000000" w:themeColor="text1"/>
                <w:szCs w:val="22"/>
              </w:rPr>
              <w:t>the need for</w:t>
            </w:r>
            <w:r w:rsidR="001918C4" w:rsidRPr="001918C4">
              <w:rPr>
                <w:rFonts w:cs="Arial"/>
                <w:bCs/>
                <w:color w:val="000000" w:themeColor="text1"/>
                <w:szCs w:val="22"/>
              </w:rPr>
              <w:t xml:space="preserve"> protected time to complete surveys</w:t>
            </w:r>
            <w:r w:rsidR="00C410C6">
              <w:rPr>
                <w:rFonts w:cs="Arial"/>
                <w:bCs/>
                <w:color w:val="000000" w:themeColor="text1"/>
                <w:szCs w:val="22"/>
              </w:rPr>
              <w:t>.</w:t>
            </w:r>
          </w:p>
          <w:p w14:paraId="6AE166F4" w14:textId="77777777" w:rsidR="00A722CE" w:rsidRDefault="00A722CE" w:rsidP="000856F2">
            <w:pPr>
              <w:pStyle w:val="PlainText"/>
              <w:spacing w:line="276" w:lineRule="auto"/>
              <w:rPr>
                <w:rFonts w:cs="Arial"/>
                <w:bCs/>
                <w:color w:val="000000" w:themeColor="text1"/>
                <w:szCs w:val="22"/>
              </w:rPr>
            </w:pPr>
          </w:p>
          <w:p w14:paraId="75C680B3" w14:textId="49024199" w:rsidR="000C3430" w:rsidRPr="004632DC" w:rsidRDefault="000C3430" w:rsidP="000C3430">
            <w:pPr>
              <w:jc w:val="both"/>
              <w:rPr>
                <w:rFonts w:ascii="Arial" w:hAnsi="Arial" w:cs="Arial"/>
                <w:bCs/>
                <w:szCs w:val="24"/>
              </w:rPr>
            </w:pPr>
            <w:r w:rsidRPr="004632DC">
              <w:rPr>
                <w:rFonts w:ascii="Arial" w:hAnsi="Arial" w:cs="Arial"/>
                <w:bCs/>
                <w:szCs w:val="24"/>
              </w:rPr>
              <w:t xml:space="preserve">The WPF </w:t>
            </w:r>
            <w:r w:rsidRPr="004632DC">
              <w:rPr>
                <w:rFonts w:ascii="Arial" w:hAnsi="Arial" w:cs="Arial"/>
                <w:bCs/>
              </w:rPr>
              <w:t>endorse</w:t>
            </w:r>
            <w:r w:rsidR="00B56AA5" w:rsidRPr="004632DC">
              <w:rPr>
                <w:rFonts w:ascii="Arial" w:hAnsi="Arial" w:cs="Arial"/>
                <w:bCs/>
              </w:rPr>
              <w:t>d</w:t>
            </w:r>
            <w:r w:rsidRPr="004632DC">
              <w:rPr>
                <w:rFonts w:ascii="Arial" w:hAnsi="Arial" w:cs="Arial"/>
                <w:bCs/>
              </w:rPr>
              <w:t xml:space="preserve"> the proposals set out in this paper and </w:t>
            </w:r>
            <w:r w:rsidR="00B56AA5" w:rsidRPr="004632DC">
              <w:rPr>
                <w:rFonts w:ascii="Arial" w:hAnsi="Arial" w:cs="Arial"/>
                <w:bCs/>
              </w:rPr>
              <w:t xml:space="preserve">colleagues agreed to </w:t>
            </w:r>
            <w:r w:rsidRPr="004632DC">
              <w:rPr>
                <w:rFonts w:ascii="Arial" w:hAnsi="Arial" w:cs="Arial"/>
                <w:bCs/>
              </w:rPr>
              <w:t xml:space="preserve">feedback on the Draft NHS Wales Survey Question set </w:t>
            </w:r>
            <w:r w:rsidR="00B56AA5" w:rsidRPr="004632DC">
              <w:rPr>
                <w:rFonts w:ascii="Arial" w:hAnsi="Arial" w:cs="Arial"/>
                <w:bCs/>
              </w:rPr>
              <w:t xml:space="preserve">included at </w:t>
            </w:r>
            <w:r w:rsidRPr="004632DC">
              <w:rPr>
                <w:rFonts w:ascii="Arial" w:hAnsi="Arial" w:cs="Arial"/>
                <w:bCs/>
              </w:rPr>
              <w:t xml:space="preserve">Appendix 1.  </w:t>
            </w:r>
          </w:p>
          <w:p w14:paraId="5B443A94" w14:textId="77777777" w:rsidR="000C3430" w:rsidRDefault="000C3430" w:rsidP="000C3430">
            <w:pPr>
              <w:pStyle w:val="Subtitle"/>
              <w:jc w:val="both"/>
              <w:rPr>
                <w:rFonts w:cs="Arial"/>
                <w:sz w:val="24"/>
                <w:szCs w:val="24"/>
              </w:rPr>
            </w:pPr>
          </w:p>
          <w:p w14:paraId="3B637A04" w14:textId="49EBA69D" w:rsidR="00A722CE" w:rsidRPr="001918C4" w:rsidRDefault="00A722CE" w:rsidP="000856F2">
            <w:pPr>
              <w:pStyle w:val="PlainText"/>
              <w:spacing w:line="276" w:lineRule="auto"/>
              <w:rPr>
                <w:rFonts w:cs="Arial"/>
                <w:bCs/>
                <w:color w:val="000000" w:themeColor="text1"/>
                <w:szCs w:val="22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ACD6C" w14:textId="77777777" w:rsidR="000856F2" w:rsidRDefault="000856F2" w:rsidP="000856F2">
            <w:pPr>
              <w:pStyle w:val="PlainText"/>
              <w:rPr>
                <w:rFonts w:cs="Arial"/>
                <w:b/>
                <w:szCs w:val="22"/>
              </w:rPr>
            </w:pPr>
          </w:p>
          <w:p w14:paraId="61AD4B2A" w14:textId="77777777" w:rsidR="00EA7F67" w:rsidRDefault="00EA7F67" w:rsidP="000856F2">
            <w:pPr>
              <w:pStyle w:val="PlainText"/>
              <w:rPr>
                <w:rFonts w:cs="Arial"/>
                <w:b/>
                <w:szCs w:val="22"/>
              </w:rPr>
            </w:pPr>
          </w:p>
          <w:p w14:paraId="48A8A2A3" w14:textId="77777777" w:rsidR="00EA7F67" w:rsidRDefault="00EA7F67" w:rsidP="000856F2">
            <w:pPr>
              <w:pStyle w:val="PlainText"/>
              <w:rPr>
                <w:rFonts w:cs="Arial"/>
                <w:b/>
                <w:szCs w:val="22"/>
              </w:rPr>
            </w:pPr>
          </w:p>
          <w:p w14:paraId="6B184AFB" w14:textId="77777777" w:rsidR="00EA7F67" w:rsidRDefault="00EA7F67" w:rsidP="000856F2">
            <w:pPr>
              <w:pStyle w:val="PlainText"/>
              <w:rPr>
                <w:rFonts w:cs="Arial"/>
                <w:b/>
                <w:szCs w:val="22"/>
              </w:rPr>
            </w:pPr>
          </w:p>
          <w:p w14:paraId="641C081A" w14:textId="77777777" w:rsidR="00EA7F67" w:rsidRDefault="00EA7F67" w:rsidP="000856F2">
            <w:pPr>
              <w:pStyle w:val="PlainText"/>
              <w:rPr>
                <w:rFonts w:cs="Arial"/>
                <w:b/>
                <w:szCs w:val="22"/>
              </w:rPr>
            </w:pPr>
          </w:p>
          <w:p w14:paraId="5DADDA65" w14:textId="77777777" w:rsidR="001D56A5" w:rsidRDefault="001D56A5" w:rsidP="000856F2">
            <w:pPr>
              <w:pStyle w:val="PlainText"/>
              <w:rPr>
                <w:rFonts w:cs="Arial"/>
                <w:b/>
                <w:szCs w:val="22"/>
              </w:rPr>
            </w:pPr>
          </w:p>
          <w:p w14:paraId="3DB83934" w14:textId="77777777" w:rsidR="001D56A5" w:rsidRDefault="001D56A5" w:rsidP="000856F2">
            <w:pPr>
              <w:pStyle w:val="PlainText"/>
              <w:rPr>
                <w:rFonts w:cs="Arial"/>
                <w:b/>
                <w:szCs w:val="22"/>
              </w:rPr>
            </w:pPr>
          </w:p>
          <w:p w14:paraId="724CBA80" w14:textId="00FC4CC2" w:rsidR="00EA7F67" w:rsidRPr="003C03B7" w:rsidRDefault="004632DC" w:rsidP="000856F2">
            <w:pPr>
              <w:pStyle w:val="PlainTex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Andrew Davies to p</w:t>
            </w:r>
            <w:r w:rsidR="001D56A5">
              <w:rPr>
                <w:rFonts w:cs="Arial"/>
                <w:b/>
                <w:szCs w:val="22"/>
              </w:rPr>
              <w:t xml:space="preserve">rovide feedback on the Draft NHS Wales </w:t>
            </w:r>
            <w:r w:rsidR="002E7B63">
              <w:rPr>
                <w:rFonts w:cs="Arial"/>
                <w:b/>
                <w:szCs w:val="22"/>
              </w:rPr>
              <w:t>Survey Question set.</w:t>
            </w:r>
          </w:p>
        </w:tc>
      </w:tr>
      <w:tr w:rsidR="000856F2" w:rsidRPr="00366B7A" w14:paraId="33FFF3C5" w14:textId="77777777" w:rsidTr="006E0494">
        <w:trPr>
          <w:trHeight w:val="21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37986D30" w14:textId="23BF8F02" w:rsidR="000856F2" w:rsidRPr="003C03B7" w:rsidRDefault="000856F2" w:rsidP="000856F2">
            <w:pPr>
              <w:pStyle w:val="PlainText"/>
              <w:jc w:val="both"/>
              <w:rPr>
                <w:rFonts w:cs="Arial"/>
                <w:b/>
                <w:szCs w:val="22"/>
              </w:rPr>
            </w:pPr>
            <w:r w:rsidRPr="003C03B7">
              <w:rPr>
                <w:rFonts w:cs="Arial"/>
                <w:b/>
                <w:color w:val="000000"/>
                <w:szCs w:val="22"/>
              </w:rPr>
              <w:t>WPF13/7-7</w:t>
            </w:r>
          </w:p>
        </w:tc>
        <w:tc>
          <w:tcPr>
            <w:tcW w:w="1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6DA1A446" w14:textId="4B4513E5" w:rsidR="000856F2" w:rsidRPr="003C03B7" w:rsidRDefault="000856F2" w:rsidP="000856F2">
            <w:pPr>
              <w:pStyle w:val="PlainText"/>
              <w:rPr>
                <w:rFonts w:cs="Arial"/>
                <w:b/>
                <w:szCs w:val="22"/>
              </w:rPr>
            </w:pPr>
            <w:r w:rsidRPr="003C03B7">
              <w:rPr>
                <w:rFonts w:cs="Arial"/>
                <w:b/>
                <w:color w:val="000000"/>
                <w:szCs w:val="22"/>
              </w:rPr>
              <w:t>WPF Workplan and Updates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6D280976" w14:textId="4DF6EE86" w:rsidR="000856F2" w:rsidRPr="003C03B7" w:rsidRDefault="000856F2" w:rsidP="000856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03B7">
              <w:rPr>
                <w:rFonts w:ascii="Arial" w:hAnsi="Arial" w:cs="Arial"/>
                <w:b/>
              </w:rPr>
              <w:t>Actions</w:t>
            </w:r>
          </w:p>
        </w:tc>
      </w:tr>
      <w:tr w:rsidR="000856F2" w:rsidRPr="00366B7A" w14:paraId="5E0156C8" w14:textId="77777777" w:rsidTr="006E0494">
        <w:trPr>
          <w:trHeight w:val="21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FA5A4" w14:textId="77777777" w:rsidR="000856F2" w:rsidRPr="003C03B7" w:rsidRDefault="000856F2" w:rsidP="000856F2">
            <w:pPr>
              <w:pStyle w:val="PlainText"/>
              <w:ind w:left="142"/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1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E7C85" w14:textId="1BE068DF" w:rsidR="000856F2" w:rsidRPr="008162AE" w:rsidRDefault="00D07126" w:rsidP="000856F2">
            <w:pPr>
              <w:pStyle w:val="PlainText"/>
              <w:rPr>
                <w:rFonts w:cs="Arial"/>
                <w:bCs/>
                <w:szCs w:val="22"/>
              </w:rPr>
            </w:pPr>
            <w:r w:rsidRPr="008162AE">
              <w:rPr>
                <w:rFonts w:cs="Arial"/>
                <w:bCs/>
                <w:szCs w:val="22"/>
              </w:rPr>
              <w:t xml:space="preserve">Martin </w:t>
            </w:r>
            <w:r w:rsidR="00F2555A">
              <w:rPr>
                <w:rFonts w:cs="Arial"/>
                <w:bCs/>
                <w:szCs w:val="22"/>
              </w:rPr>
              <w:t>Mansfield (MM)</w:t>
            </w:r>
            <w:r w:rsidR="008665E3">
              <w:rPr>
                <w:rFonts w:cs="Arial"/>
                <w:bCs/>
                <w:szCs w:val="22"/>
              </w:rPr>
              <w:t xml:space="preserve"> provided an update on the draft WPF</w:t>
            </w:r>
            <w:r w:rsidRPr="008162AE">
              <w:rPr>
                <w:rFonts w:cs="Arial"/>
                <w:bCs/>
                <w:szCs w:val="22"/>
              </w:rPr>
              <w:t xml:space="preserve"> workplan.</w:t>
            </w:r>
            <w:r w:rsidR="008665E3">
              <w:rPr>
                <w:rFonts w:cs="Arial"/>
                <w:bCs/>
                <w:szCs w:val="22"/>
              </w:rPr>
              <w:t xml:space="preserve">  </w:t>
            </w:r>
            <w:r w:rsidR="00C55E80">
              <w:rPr>
                <w:rFonts w:cs="Arial"/>
                <w:bCs/>
                <w:szCs w:val="22"/>
              </w:rPr>
              <w:t>E</w:t>
            </w:r>
            <w:r w:rsidR="008665E3">
              <w:rPr>
                <w:rFonts w:cs="Arial"/>
                <w:bCs/>
                <w:szCs w:val="22"/>
              </w:rPr>
              <w:t xml:space="preserve">ach workstream will have </w:t>
            </w:r>
            <w:r w:rsidR="00C55E80">
              <w:rPr>
                <w:rFonts w:cs="Arial"/>
                <w:bCs/>
                <w:szCs w:val="22"/>
              </w:rPr>
              <w:t>tripartite</w:t>
            </w:r>
            <w:r w:rsidR="008665E3">
              <w:rPr>
                <w:rFonts w:cs="Arial"/>
                <w:bCs/>
                <w:szCs w:val="22"/>
              </w:rPr>
              <w:t xml:space="preserve"> lead</w:t>
            </w:r>
            <w:r w:rsidR="00263A8B">
              <w:rPr>
                <w:rFonts w:cs="Arial"/>
                <w:bCs/>
                <w:szCs w:val="22"/>
              </w:rPr>
              <w:t xml:space="preserve">s identified </w:t>
            </w:r>
            <w:r w:rsidR="00384D3A">
              <w:rPr>
                <w:rFonts w:cs="Arial"/>
                <w:bCs/>
                <w:szCs w:val="22"/>
              </w:rPr>
              <w:t>who will be responsible for overseeing progress and updating the Business Committee.  It was also noted that a g</w:t>
            </w:r>
            <w:r w:rsidR="00E211F0">
              <w:rPr>
                <w:rFonts w:cs="Arial"/>
                <w:bCs/>
                <w:szCs w:val="22"/>
              </w:rPr>
              <w:t>e</w:t>
            </w:r>
            <w:r w:rsidR="00384D3A">
              <w:rPr>
                <w:rFonts w:cs="Arial"/>
                <w:bCs/>
                <w:szCs w:val="22"/>
              </w:rPr>
              <w:t>neric terms</w:t>
            </w:r>
            <w:r w:rsidR="00E211F0">
              <w:rPr>
                <w:rFonts w:cs="Arial"/>
                <w:bCs/>
                <w:szCs w:val="22"/>
              </w:rPr>
              <w:t xml:space="preserve"> of reference template would also be developed alongside a role descriptor </w:t>
            </w:r>
            <w:r w:rsidR="00D1307C">
              <w:rPr>
                <w:rFonts w:cs="Arial"/>
                <w:bCs/>
                <w:szCs w:val="22"/>
              </w:rPr>
              <w:t>for the tripartite leads.</w:t>
            </w:r>
            <w:r w:rsidR="00384D3A">
              <w:rPr>
                <w:rFonts w:cs="Arial"/>
                <w:bCs/>
                <w:szCs w:val="22"/>
              </w:rPr>
              <w:t xml:space="preserve"> </w:t>
            </w:r>
            <w:r w:rsidR="008665E3">
              <w:rPr>
                <w:rFonts w:cs="Arial"/>
                <w:bCs/>
                <w:szCs w:val="22"/>
              </w:rPr>
              <w:t xml:space="preserve"> </w:t>
            </w:r>
          </w:p>
          <w:p w14:paraId="428E9A27" w14:textId="77777777" w:rsidR="00D07126" w:rsidRPr="008162AE" w:rsidRDefault="00D07126" w:rsidP="000856F2">
            <w:pPr>
              <w:pStyle w:val="PlainText"/>
              <w:rPr>
                <w:rFonts w:cs="Arial"/>
                <w:bCs/>
                <w:szCs w:val="22"/>
              </w:rPr>
            </w:pPr>
          </w:p>
          <w:p w14:paraId="0BF58E5F" w14:textId="2B5BBEE1" w:rsidR="008162AE" w:rsidRPr="008162AE" w:rsidRDefault="008665E3" w:rsidP="000856F2">
            <w:pPr>
              <w:pStyle w:val="PlainText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Andrew Davies (AD) stated that th</w:t>
            </w:r>
            <w:r w:rsidR="00D1307C">
              <w:rPr>
                <w:rFonts w:cs="Arial"/>
                <w:bCs/>
                <w:szCs w:val="22"/>
              </w:rPr>
              <w:t>e workplan</w:t>
            </w:r>
            <w:r>
              <w:rPr>
                <w:rFonts w:cs="Arial"/>
                <w:bCs/>
                <w:szCs w:val="22"/>
              </w:rPr>
              <w:t xml:space="preserve"> will be published on the Welsh Partnership hub once developed and that update reports will be brought to</w:t>
            </w:r>
            <w:r w:rsidR="00B83918">
              <w:rPr>
                <w:rFonts w:cs="Arial"/>
                <w:bCs/>
                <w:szCs w:val="22"/>
              </w:rPr>
              <w:t xml:space="preserve"> the</w:t>
            </w:r>
            <w:r>
              <w:rPr>
                <w:rFonts w:cs="Arial"/>
                <w:bCs/>
                <w:szCs w:val="22"/>
              </w:rPr>
              <w:t xml:space="preserve"> next WPF and updates will be provided on a monthly basis</w:t>
            </w:r>
            <w:r w:rsidR="00AA05A9">
              <w:rPr>
                <w:rFonts w:cs="Arial"/>
                <w:bCs/>
                <w:szCs w:val="22"/>
              </w:rPr>
              <w:t xml:space="preserve"> to the T&amp;Cs business committee.</w:t>
            </w:r>
          </w:p>
          <w:p w14:paraId="45E00F22" w14:textId="77777777" w:rsidR="008162AE" w:rsidRPr="008162AE" w:rsidRDefault="008162AE" w:rsidP="000856F2">
            <w:pPr>
              <w:pStyle w:val="PlainText"/>
              <w:rPr>
                <w:rFonts w:cs="Arial"/>
                <w:bCs/>
                <w:szCs w:val="22"/>
              </w:rPr>
            </w:pPr>
          </w:p>
          <w:p w14:paraId="745F4A60" w14:textId="72067EAF" w:rsidR="009855AD" w:rsidRDefault="008162AE" w:rsidP="000856F2">
            <w:pPr>
              <w:pStyle w:val="PlainText"/>
              <w:rPr>
                <w:rFonts w:cs="Arial"/>
                <w:bCs/>
                <w:szCs w:val="22"/>
              </w:rPr>
            </w:pPr>
            <w:r w:rsidRPr="008162AE">
              <w:rPr>
                <w:rFonts w:cs="Arial"/>
                <w:bCs/>
                <w:szCs w:val="22"/>
              </w:rPr>
              <w:t xml:space="preserve">Dawn </w:t>
            </w:r>
            <w:r w:rsidR="000B2F80">
              <w:rPr>
                <w:rFonts w:cs="Arial"/>
                <w:bCs/>
                <w:szCs w:val="22"/>
              </w:rPr>
              <w:t xml:space="preserve">Ward (DW) noted that there needs to be a bigger focus on Equality Diversity and Inclusion (EDI) </w:t>
            </w:r>
            <w:r w:rsidR="00C85B09">
              <w:rPr>
                <w:rFonts w:cs="Arial"/>
                <w:bCs/>
                <w:szCs w:val="22"/>
              </w:rPr>
              <w:t>i</w:t>
            </w:r>
            <w:r w:rsidR="000B2F80">
              <w:rPr>
                <w:rFonts w:cs="Arial"/>
                <w:bCs/>
                <w:szCs w:val="22"/>
              </w:rPr>
              <w:t>n the workpla</w:t>
            </w:r>
            <w:r w:rsidR="00675E81">
              <w:rPr>
                <w:rFonts w:cs="Arial"/>
                <w:bCs/>
                <w:szCs w:val="22"/>
              </w:rPr>
              <w:t>n.</w:t>
            </w:r>
          </w:p>
          <w:p w14:paraId="6FA14A9E" w14:textId="77777777" w:rsidR="0093534C" w:rsidRDefault="0093534C" w:rsidP="000856F2">
            <w:pPr>
              <w:pStyle w:val="PlainText"/>
              <w:rPr>
                <w:rFonts w:cs="Arial"/>
                <w:bCs/>
                <w:szCs w:val="22"/>
              </w:rPr>
            </w:pPr>
          </w:p>
          <w:p w14:paraId="26B22B18" w14:textId="4EC1DEAE" w:rsidR="0093534C" w:rsidRPr="00675E81" w:rsidRDefault="0093534C" w:rsidP="000856F2">
            <w:pPr>
              <w:pStyle w:val="PlainText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The WPF agreed to approve the WPF Workplan</w:t>
            </w:r>
            <w:r w:rsidR="003B2442">
              <w:rPr>
                <w:rFonts w:cs="Arial"/>
                <w:bCs/>
                <w:szCs w:val="22"/>
              </w:rPr>
              <w:t>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20C27" w14:textId="17F86536" w:rsidR="000856F2" w:rsidRPr="003C03B7" w:rsidRDefault="00F23858" w:rsidP="000856F2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AM/MM/AD to review the workplan </w:t>
            </w:r>
            <w:r w:rsidR="000748B1">
              <w:rPr>
                <w:rFonts w:ascii="Arial" w:hAnsi="Arial" w:cs="Arial"/>
                <w:b/>
              </w:rPr>
              <w:t>in light of comments made and identify tripartite leads</w:t>
            </w:r>
            <w:r w:rsidR="00A535CC">
              <w:rPr>
                <w:rFonts w:ascii="Arial" w:hAnsi="Arial" w:cs="Arial"/>
                <w:b/>
              </w:rPr>
              <w:t>.</w:t>
            </w:r>
          </w:p>
        </w:tc>
      </w:tr>
      <w:tr w:rsidR="000856F2" w:rsidRPr="00366B7A" w14:paraId="206126EB" w14:textId="77777777" w:rsidTr="006E0494">
        <w:trPr>
          <w:trHeight w:val="21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718BD920" w14:textId="766C9120" w:rsidR="000856F2" w:rsidRPr="003C03B7" w:rsidRDefault="000856F2" w:rsidP="000856F2">
            <w:pPr>
              <w:pStyle w:val="PlainText"/>
              <w:jc w:val="both"/>
              <w:rPr>
                <w:rFonts w:cs="Arial"/>
                <w:b/>
                <w:szCs w:val="22"/>
              </w:rPr>
            </w:pPr>
            <w:r w:rsidRPr="003C03B7">
              <w:rPr>
                <w:rFonts w:cs="Arial"/>
                <w:b/>
                <w:color w:val="000000"/>
                <w:szCs w:val="22"/>
              </w:rPr>
              <w:t>WPF13/7-8</w:t>
            </w:r>
          </w:p>
        </w:tc>
        <w:tc>
          <w:tcPr>
            <w:tcW w:w="1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1D159E48" w14:textId="3E771D73" w:rsidR="000856F2" w:rsidRPr="003C03B7" w:rsidRDefault="000856F2" w:rsidP="000856F2">
            <w:pPr>
              <w:pStyle w:val="PlainText"/>
              <w:rPr>
                <w:rFonts w:cs="Arial"/>
                <w:b/>
                <w:szCs w:val="22"/>
              </w:rPr>
            </w:pPr>
            <w:r w:rsidRPr="003C03B7">
              <w:rPr>
                <w:rFonts w:cs="Arial"/>
                <w:b/>
                <w:szCs w:val="22"/>
              </w:rPr>
              <w:t>Speaking up Safely Framework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6165FB28" w14:textId="4532D029" w:rsidR="000856F2" w:rsidRPr="003C03B7" w:rsidRDefault="000856F2" w:rsidP="000856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03B7">
              <w:rPr>
                <w:rFonts w:ascii="Arial" w:hAnsi="Arial" w:cs="Arial"/>
                <w:b/>
              </w:rPr>
              <w:t>Actions</w:t>
            </w:r>
          </w:p>
        </w:tc>
      </w:tr>
      <w:tr w:rsidR="000856F2" w:rsidRPr="00366B7A" w14:paraId="0364BA9C" w14:textId="77777777" w:rsidTr="006E0494">
        <w:trPr>
          <w:trHeight w:val="21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EC2BD" w14:textId="77777777" w:rsidR="000856F2" w:rsidRPr="003C03B7" w:rsidRDefault="000856F2" w:rsidP="000856F2">
            <w:pPr>
              <w:pStyle w:val="PlainText"/>
              <w:ind w:left="142"/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1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BE48B" w14:textId="17BC664D" w:rsidR="000B2F80" w:rsidRDefault="009855AD" w:rsidP="000856F2">
            <w:pPr>
              <w:pStyle w:val="NoSpacing"/>
              <w:rPr>
                <w:rFonts w:ascii="Arial" w:hAnsi="Arial" w:cs="Arial"/>
                <w:bCs/>
              </w:rPr>
            </w:pPr>
            <w:r w:rsidRPr="00CC6F2A">
              <w:rPr>
                <w:rFonts w:ascii="Arial" w:hAnsi="Arial" w:cs="Arial"/>
                <w:bCs/>
              </w:rPr>
              <w:t xml:space="preserve">Hywel </w:t>
            </w:r>
            <w:r w:rsidR="000B2F80" w:rsidRPr="00CC6F2A">
              <w:rPr>
                <w:rFonts w:ascii="Arial" w:hAnsi="Arial" w:cs="Arial"/>
                <w:bCs/>
              </w:rPr>
              <w:t>Daniel (HD)</w:t>
            </w:r>
            <w:r w:rsidRPr="00CC6F2A">
              <w:rPr>
                <w:rFonts w:ascii="Arial" w:hAnsi="Arial" w:cs="Arial"/>
                <w:bCs/>
              </w:rPr>
              <w:t xml:space="preserve"> </w:t>
            </w:r>
            <w:r w:rsidR="00731B7A">
              <w:rPr>
                <w:rFonts w:ascii="Arial" w:hAnsi="Arial" w:cs="Arial"/>
                <w:bCs/>
              </w:rPr>
              <w:t>presented the draft</w:t>
            </w:r>
            <w:r w:rsidR="000B2F80" w:rsidRPr="00CC6F2A">
              <w:rPr>
                <w:rFonts w:ascii="Arial" w:hAnsi="Arial" w:cs="Arial"/>
                <w:bCs/>
              </w:rPr>
              <w:t xml:space="preserve"> Speaking </w:t>
            </w:r>
            <w:r w:rsidR="00C85B09">
              <w:rPr>
                <w:rFonts w:ascii="Arial" w:hAnsi="Arial" w:cs="Arial"/>
                <w:bCs/>
              </w:rPr>
              <w:t>U</w:t>
            </w:r>
            <w:r w:rsidR="000B2F80" w:rsidRPr="00CC6F2A">
              <w:rPr>
                <w:rFonts w:ascii="Arial" w:hAnsi="Arial" w:cs="Arial"/>
                <w:bCs/>
              </w:rPr>
              <w:t>p Safely Framework</w:t>
            </w:r>
            <w:r w:rsidRPr="00CC6F2A">
              <w:rPr>
                <w:rFonts w:ascii="Arial" w:hAnsi="Arial" w:cs="Arial"/>
                <w:bCs/>
              </w:rPr>
              <w:t xml:space="preserve">. </w:t>
            </w:r>
            <w:r w:rsidR="000B2F80" w:rsidRPr="00CC6F2A">
              <w:rPr>
                <w:rFonts w:ascii="Arial" w:hAnsi="Arial" w:cs="Arial"/>
                <w:bCs/>
              </w:rPr>
              <w:t>The framework details the responsibilities of organisations, their executive teams and boards, along with those of managers and individual members of staff (and volunteers) in creating a culture in which ‘Speaking Up’, alongside timely and appropriate response</w:t>
            </w:r>
            <w:r w:rsidR="00964091">
              <w:rPr>
                <w:rFonts w:ascii="Arial" w:hAnsi="Arial" w:cs="Arial"/>
                <w:bCs/>
              </w:rPr>
              <w:t>s</w:t>
            </w:r>
            <w:r w:rsidR="000B2F80" w:rsidRPr="00CC6F2A">
              <w:rPr>
                <w:rFonts w:ascii="Arial" w:hAnsi="Arial" w:cs="Arial"/>
                <w:bCs/>
              </w:rPr>
              <w:t xml:space="preserve"> to any concerns raised, is supported within a safe environment. This framework will be supported in its implementation by a series of toolkits. </w:t>
            </w:r>
          </w:p>
          <w:p w14:paraId="01883DDB" w14:textId="77777777" w:rsidR="00260640" w:rsidRDefault="00260640" w:rsidP="000856F2">
            <w:pPr>
              <w:pStyle w:val="NoSpacing"/>
              <w:rPr>
                <w:rFonts w:ascii="Arial" w:hAnsi="Arial" w:cs="Arial"/>
                <w:bCs/>
              </w:rPr>
            </w:pPr>
          </w:p>
          <w:p w14:paraId="6AEE4266" w14:textId="6C539B93" w:rsidR="00260640" w:rsidRPr="00CC6F2A" w:rsidRDefault="00260640" w:rsidP="000856F2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It was noted that the draft Framework would be branded and launched as a Welsh Government initiative.</w:t>
            </w:r>
          </w:p>
          <w:p w14:paraId="7012D4EC" w14:textId="77777777" w:rsidR="001714ED" w:rsidRPr="00CC6F2A" w:rsidRDefault="001714ED" w:rsidP="000856F2">
            <w:pPr>
              <w:pStyle w:val="NoSpacing"/>
              <w:rPr>
                <w:rFonts w:ascii="Arial" w:hAnsi="Arial" w:cs="Arial"/>
                <w:bCs/>
              </w:rPr>
            </w:pPr>
          </w:p>
          <w:p w14:paraId="4F3BEA14" w14:textId="021A27C2" w:rsidR="00DF1895" w:rsidRDefault="000B2F80" w:rsidP="002630EE">
            <w:pPr>
              <w:pStyle w:val="NoSpacing"/>
              <w:rPr>
                <w:rFonts w:ascii="Arial" w:hAnsi="Arial" w:cs="Arial"/>
                <w:bCs/>
              </w:rPr>
            </w:pPr>
            <w:r w:rsidRPr="00CC6F2A">
              <w:rPr>
                <w:rFonts w:ascii="Arial" w:hAnsi="Arial" w:cs="Arial"/>
                <w:bCs/>
              </w:rPr>
              <w:t xml:space="preserve">There was a discussion regarding </w:t>
            </w:r>
            <w:r w:rsidR="002630EE" w:rsidRPr="00CC6F2A">
              <w:rPr>
                <w:rFonts w:ascii="Arial" w:hAnsi="Arial" w:cs="Arial"/>
                <w:bCs/>
              </w:rPr>
              <w:t>standardised training for investigat</w:t>
            </w:r>
            <w:r w:rsidR="00196BFE">
              <w:rPr>
                <w:rFonts w:ascii="Arial" w:hAnsi="Arial" w:cs="Arial"/>
                <w:bCs/>
              </w:rPr>
              <w:t>ing</w:t>
            </w:r>
            <w:r w:rsidR="002630EE" w:rsidRPr="00CC6F2A">
              <w:rPr>
                <w:rFonts w:ascii="Arial" w:hAnsi="Arial" w:cs="Arial"/>
                <w:bCs/>
              </w:rPr>
              <w:t xml:space="preserve"> officers. Concerns were raised that speaking up often results in a fear of retribution. </w:t>
            </w:r>
          </w:p>
          <w:p w14:paraId="0BCDD9B6" w14:textId="77777777" w:rsidR="009123A0" w:rsidRDefault="009123A0" w:rsidP="002630EE">
            <w:pPr>
              <w:pStyle w:val="NoSpacing"/>
              <w:rPr>
                <w:rFonts w:ascii="Arial" w:hAnsi="Arial" w:cs="Arial"/>
                <w:bCs/>
              </w:rPr>
            </w:pPr>
          </w:p>
          <w:p w14:paraId="19219D70" w14:textId="5D889131" w:rsidR="004E4879" w:rsidRPr="00DF1895" w:rsidRDefault="009123A0" w:rsidP="000856F2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Colleagues were very supportive of the draft Framework </w:t>
            </w:r>
            <w:r w:rsidR="00B24559">
              <w:rPr>
                <w:rFonts w:ascii="Arial" w:hAnsi="Arial" w:cs="Arial"/>
                <w:bCs/>
              </w:rPr>
              <w:t xml:space="preserve">and subject to a few small </w:t>
            </w:r>
            <w:r w:rsidR="00A47DC8">
              <w:rPr>
                <w:rFonts w:ascii="Arial" w:hAnsi="Arial" w:cs="Arial"/>
                <w:bCs/>
              </w:rPr>
              <w:t xml:space="preserve">suggestions with regard to </w:t>
            </w:r>
            <w:r w:rsidR="004632DC">
              <w:rPr>
                <w:rFonts w:ascii="Arial" w:hAnsi="Arial" w:cs="Arial"/>
                <w:bCs/>
              </w:rPr>
              <w:t>wording, agreed</w:t>
            </w:r>
            <w:r w:rsidR="008500CB">
              <w:rPr>
                <w:rFonts w:ascii="Arial" w:hAnsi="Arial" w:cs="Arial"/>
                <w:bCs/>
              </w:rPr>
              <w:t xml:space="preserve"> the </w:t>
            </w:r>
            <w:r w:rsidR="00DF1895">
              <w:rPr>
                <w:rFonts w:ascii="Arial" w:hAnsi="Arial" w:cs="Arial"/>
                <w:bCs/>
              </w:rPr>
              <w:t>Speaking up Safely Framework</w:t>
            </w:r>
            <w:r w:rsidR="00B4427F">
              <w:rPr>
                <w:rFonts w:ascii="Arial" w:hAnsi="Arial" w:cs="Arial"/>
                <w:bCs/>
              </w:rPr>
              <w:t>.</w:t>
            </w:r>
            <w:r w:rsidR="00944A79">
              <w:rPr>
                <w:rFonts w:ascii="Arial" w:hAnsi="Arial" w:cs="Arial"/>
                <w:bCs/>
              </w:rPr>
              <w:t xml:space="preserve"> And noted that it would now be presented to the Welsh Government’s </w:t>
            </w:r>
            <w:r w:rsidR="007B43F3">
              <w:rPr>
                <w:rFonts w:ascii="Arial" w:hAnsi="Arial" w:cs="Arial"/>
                <w:bCs/>
              </w:rPr>
              <w:t>EDT prior to publication.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17DD2" w14:textId="01619785" w:rsidR="000856F2" w:rsidRPr="003C03B7" w:rsidRDefault="00DF1895" w:rsidP="006E67D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Hywel Daniel to update the Speaking up Safely Framework regarding typos and wording.</w:t>
            </w:r>
          </w:p>
        </w:tc>
      </w:tr>
      <w:tr w:rsidR="000856F2" w:rsidRPr="00366B7A" w14:paraId="4B15780E" w14:textId="77777777" w:rsidTr="006E0494">
        <w:trPr>
          <w:trHeight w:val="21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4A579391" w14:textId="6293D6A5" w:rsidR="000856F2" w:rsidRPr="003C03B7" w:rsidRDefault="000856F2" w:rsidP="000856F2">
            <w:pPr>
              <w:pStyle w:val="PlainText"/>
              <w:jc w:val="both"/>
              <w:rPr>
                <w:rFonts w:cs="Arial"/>
                <w:b/>
                <w:szCs w:val="22"/>
              </w:rPr>
            </w:pPr>
            <w:r w:rsidRPr="003C03B7">
              <w:rPr>
                <w:rFonts w:cs="Arial"/>
                <w:b/>
                <w:color w:val="000000"/>
                <w:szCs w:val="22"/>
              </w:rPr>
              <w:t>WPF13/7-9</w:t>
            </w:r>
          </w:p>
        </w:tc>
        <w:tc>
          <w:tcPr>
            <w:tcW w:w="1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1CC4F18D" w14:textId="69760684" w:rsidR="000856F2" w:rsidRPr="003C03B7" w:rsidRDefault="000856F2" w:rsidP="000856F2">
            <w:pPr>
              <w:pStyle w:val="PlainText"/>
              <w:rPr>
                <w:rFonts w:cs="Arial"/>
                <w:b/>
                <w:szCs w:val="22"/>
              </w:rPr>
            </w:pPr>
            <w:r w:rsidRPr="003C03B7">
              <w:rPr>
                <w:rFonts w:cs="Arial"/>
                <w:b/>
                <w:szCs w:val="22"/>
              </w:rPr>
              <w:t>General Policy update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4A7379D3" w14:textId="49687D0D" w:rsidR="000856F2" w:rsidRPr="003C03B7" w:rsidRDefault="000856F2" w:rsidP="000856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03B7">
              <w:rPr>
                <w:rFonts w:ascii="Arial" w:hAnsi="Arial" w:cs="Arial"/>
                <w:b/>
              </w:rPr>
              <w:t>Actions</w:t>
            </w:r>
          </w:p>
        </w:tc>
      </w:tr>
      <w:tr w:rsidR="000856F2" w:rsidRPr="00366B7A" w14:paraId="713703AA" w14:textId="77777777" w:rsidTr="006E0494">
        <w:trPr>
          <w:trHeight w:val="21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B9A37" w14:textId="77777777" w:rsidR="000856F2" w:rsidRPr="003C03B7" w:rsidRDefault="000856F2" w:rsidP="000856F2">
            <w:pPr>
              <w:pStyle w:val="PlainText"/>
              <w:ind w:left="142"/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1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154BF" w14:textId="3EA4AA01" w:rsidR="00783624" w:rsidRDefault="00783624" w:rsidP="00CC6F2A">
            <w:pPr>
              <w:pStyle w:val="PlainTex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The WPF noted the</w:t>
            </w:r>
            <w:r w:rsidR="00925F39">
              <w:rPr>
                <w:rFonts w:cs="Arial"/>
                <w:b/>
                <w:szCs w:val="22"/>
              </w:rPr>
              <w:t xml:space="preserve"> written</w:t>
            </w:r>
            <w:r>
              <w:rPr>
                <w:rFonts w:cs="Arial"/>
                <w:b/>
                <w:szCs w:val="22"/>
              </w:rPr>
              <w:t xml:space="preserve"> policy update.</w:t>
            </w:r>
          </w:p>
          <w:p w14:paraId="7F47DD62" w14:textId="58D3B5AA" w:rsidR="000856F2" w:rsidRPr="003C03B7" w:rsidRDefault="000856F2" w:rsidP="00CC6F2A">
            <w:pPr>
              <w:pStyle w:val="PlainText"/>
              <w:rPr>
                <w:rFonts w:cs="Arial"/>
                <w:b/>
                <w:szCs w:val="22"/>
              </w:rPr>
            </w:pPr>
            <w:r w:rsidRPr="003C03B7">
              <w:rPr>
                <w:rFonts w:cs="Arial"/>
                <w:b/>
                <w:szCs w:val="22"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4FBA8" w14:textId="64433C2B" w:rsidR="000856F2" w:rsidRPr="003C03B7" w:rsidRDefault="000856F2" w:rsidP="000856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0856F2" w:rsidRPr="00366B7A" w14:paraId="2C37C001" w14:textId="77777777" w:rsidTr="006E0494">
        <w:trPr>
          <w:trHeight w:val="21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66949455" w14:textId="5D52A93E" w:rsidR="000856F2" w:rsidRPr="003C03B7" w:rsidRDefault="000856F2" w:rsidP="000856F2">
            <w:pPr>
              <w:pStyle w:val="PlainText"/>
              <w:jc w:val="both"/>
              <w:rPr>
                <w:rFonts w:cs="Arial"/>
                <w:b/>
                <w:szCs w:val="22"/>
              </w:rPr>
            </w:pPr>
            <w:r w:rsidRPr="003C03B7">
              <w:rPr>
                <w:rFonts w:cs="Arial"/>
                <w:b/>
                <w:color w:val="000000"/>
                <w:szCs w:val="22"/>
              </w:rPr>
              <w:t>WPF13/7-10</w:t>
            </w:r>
          </w:p>
        </w:tc>
        <w:tc>
          <w:tcPr>
            <w:tcW w:w="1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6D0B704B" w14:textId="180E395E" w:rsidR="000856F2" w:rsidRPr="003C03B7" w:rsidRDefault="000856F2" w:rsidP="000856F2">
            <w:pPr>
              <w:pStyle w:val="PlainText"/>
              <w:rPr>
                <w:rFonts w:cs="Arial"/>
                <w:b/>
                <w:szCs w:val="22"/>
              </w:rPr>
            </w:pPr>
            <w:r w:rsidRPr="003C03B7">
              <w:rPr>
                <w:rFonts w:cs="Arial"/>
                <w:b/>
                <w:szCs w:val="22"/>
              </w:rPr>
              <w:t>NHS Staff Council Update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6ADFF144" w14:textId="4892327D" w:rsidR="000856F2" w:rsidRPr="003C03B7" w:rsidRDefault="000856F2" w:rsidP="000856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03B7">
              <w:rPr>
                <w:rFonts w:ascii="Arial" w:hAnsi="Arial" w:cs="Arial"/>
                <w:b/>
              </w:rPr>
              <w:t>Actions</w:t>
            </w:r>
          </w:p>
        </w:tc>
      </w:tr>
      <w:tr w:rsidR="000856F2" w:rsidRPr="00366B7A" w14:paraId="55284F74" w14:textId="77777777" w:rsidTr="006E0494">
        <w:trPr>
          <w:trHeight w:val="21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BB67" w14:textId="77777777" w:rsidR="000856F2" w:rsidRPr="003C03B7" w:rsidRDefault="000856F2" w:rsidP="000856F2">
            <w:pPr>
              <w:pStyle w:val="PlainText"/>
              <w:ind w:left="142"/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1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85E63" w14:textId="28849855" w:rsidR="000856F2" w:rsidRPr="00FC62D2" w:rsidRDefault="00CC6F2A" w:rsidP="000856F2">
            <w:pPr>
              <w:pStyle w:val="PlainText"/>
              <w:rPr>
                <w:rFonts w:cs="Arial"/>
                <w:bCs/>
                <w:szCs w:val="22"/>
              </w:rPr>
            </w:pPr>
            <w:r w:rsidRPr="00FC62D2">
              <w:rPr>
                <w:rFonts w:cs="Arial"/>
                <w:bCs/>
                <w:szCs w:val="22"/>
              </w:rPr>
              <w:t xml:space="preserve">NH provided a verbal update on the NHS Staff Council, where </w:t>
            </w:r>
            <w:r w:rsidR="00A64D1F" w:rsidRPr="00FC62D2">
              <w:rPr>
                <w:rFonts w:cs="Arial"/>
                <w:bCs/>
                <w:szCs w:val="22"/>
              </w:rPr>
              <w:t>pay</w:t>
            </w:r>
            <w:r w:rsidRPr="00FC62D2">
              <w:rPr>
                <w:rFonts w:cs="Arial"/>
                <w:bCs/>
                <w:szCs w:val="22"/>
              </w:rPr>
              <w:t xml:space="preserve"> and </w:t>
            </w:r>
            <w:r w:rsidR="00A64D1F" w:rsidRPr="00FC62D2">
              <w:rPr>
                <w:rFonts w:cs="Arial"/>
                <w:bCs/>
                <w:szCs w:val="22"/>
              </w:rPr>
              <w:t>non</w:t>
            </w:r>
            <w:r w:rsidRPr="00FC62D2">
              <w:rPr>
                <w:rFonts w:cs="Arial"/>
                <w:bCs/>
                <w:szCs w:val="22"/>
              </w:rPr>
              <w:t>-</w:t>
            </w:r>
            <w:r w:rsidR="00A64D1F" w:rsidRPr="00FC62D2">
              <w:rPr>
                <w:rFonts w:cs="Arial"/>
                <w:bCs/>
                <w:szCs w:val="22"/>
              </w:rPr>
              <w:t>pay matters</w:t>
            </w:r>
            <w:r w:rsidRPr="00FC62D2">
              <w:rPr>
                <w:rFonts w:cs="Arial"/>
                <w:bCs/>
                <w:szCs w:val="22"/>
              </w:rPr>
              <w:t>, home working,</w:t>
            </w:r>
            <w:r w:rsidR="00A64D1F" w:rsidRPr="00FC62D2">
              <w:rPr>
                <w:rFonts w:cs="Arial"/>
                <w:bCs/>
                <w:szCs w:val="22"/>
              </w:rPr>
              <w:t xml:space="preserve"> mileage rates</w:t>
            </w:r>
            <w:r w:rsidRPr="00FC62D2">
              <w:rPr>
                <w:rFonts w:cs="Arial"/>
                <w:bCs/>
                <w:szCs w:val="22"/>
              </w:rPr>
              <w:t>, pensions and</w:t>
            </w:r>
            <w:r w:rsidR="00A64D1F" w:rsidRPr="00FC62D2">
              <w:rPr>
                <w:rFonts w:cs="Arial"/>
                <w:bCs/>
                <w:szCs w:val="22"/>
              </w:rPr>
              <w:t xml:space="preserve"> </w:t>
            </w:r>
            <w:r w:rsidRPr="00FC62D2">
              <w:rPr>
                <w:rFonts w:cs="Arial"/>
                <w:bCs/>
                <w:szCs w:val="22"/>
              </w:rPr>
              <w:t>j</w:t>
            </w:r>
            <w:r w:rsidR="00A64D1F" w:rsidRPr="00FC62D2">
              <w:rPr>
                <w:rFonts w:cs="Arial"/>
                <w:bCs/>
                <w:szCs w:val="22"/>
              </w:rPr>
              <w:t xml:space="preserve">ob </w:t>
            </w:r>
            <w:r w:rsidRPr="00FC62D2">
              <w:rPr>
                <w:rFonts w:cs="Arial"/>
                <w:bCs/>
                <w:szCs w:val="22"/>
              </w:rPr>
              <w:t xml:space="preserve">evaluation were discussed. It was noted that in the future there will be a </w:t>
            </w:r>
            <w:r w:rsidR="0076143C">
              <w:rPr>
                <w:rFonts w:cs="Arial"/>
                <w:bCs/>
                <w:szCs w:val="22"/>
              </w:rPr>
              <w:t>written</w:t>
            </w:r>
            <w:r w:rsidRPr="00FC62D2">
              <w:rPr>
                <w:rFonts w:cs="Arial"/>
                <w:bCs/>
                <w:szCs w:val="22"/>
              </w:rPr>
              <w:t xml:space="preserve"> update of NHS Staff Council</w:t>
            </w:r>
            <w:r w:rsidR="004E661B">
              <w:rPr>
                <w:rFonts w:cs="Arial"/>
                <w:bCs/>
                <w:szCs w:val="22"/>
              </w:rPr>
              <w:t xml:space="preserve"> discussions</w:t>
            </w:r>
            <w:r w:rsidRPr="00FC62D2">
              <w:rPr>
                <w:rFonts w:cs="Arial"/>
                <w:bCs/>
                <w:szCs w:val="22"/>
              </w:rPr>
              <w:t xml:space="preserve"> </w:t>
            </w:r>
            <w:r w:rsidR="004632DC">
              <w:rPr>
                <w:rFonts w:cs="Arial"/>
                <w:bCs/>
                <w:szCs w:val="22"/>
              </w:rPr>
              <w:t xml:space="preserve">presented </w:t>
            </w:r>
            <w:r w:rsidR="004632DC" w:rsidRPr="00FC62D2">
              <w:rPr>
                <w:rFonts w:cs="Arial"/>
                <w:bCs/>
                <w:szCs w:val="22"/>
              </w:rPr>
              <w:t>to</w:t>
            </w:r>
            <w:r w:rsidRPr="00FC62D2">
              <w:rPr>
                <w:rFonts w:cs="Arial"/>
                <w:bCs/>
                <w:szCs w:val="22"/>
              </w:rPr>
              <w:t xml:space="preserve"> the full Welsh Partnership Forum.</w:t>
            </w:r>
          </w:p>
          <w:p w14:paraId="2A8DA11E" w14:textId="166AB599" w:rsidR="00A64D1F" w:rsidRDefault="00A64D1F" w:rsidP="000856F2">
            <w:pPr>
              <w:pStyle w:val="PlainText"/>
              <w:rPr>
                <w:rFonts w:cs="Arial"/>
                <w:b/>
                <w:szCs w:val="22"/>
              </w:rPr>
            </w:pPr>
          </w:p>
          <w:p w14:paraId="7C9B64D6" w14:textId="6B01A441" w:rsidR="000856F2" w:rsidRPr="003C03B7" w:rsidRDefault="002E4968" w:rsidP="002E4968">
            <w:pPr>
              <w:pStyle w:val="PlainText"/>
              <w:rPr>
                <w:rFonts w:cs="Arial"/>
                <w:b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Colleagues noted that the NHS Staff Council decision on the </w:t>
            </w:r>
            <w:r w:rsidR="0076143C">
              <w:rPr>
                <w:rFonts w:cs="Arial"/>
                <w:bCs/>
                <w:szCs w:val="22"/>
              </w:rPr>
              <w:t>a</w:t>
            </w:r>
            <w:r w:rsidRPr="002E4968">
              <w:rPr>
                <w:rFonts w:cs="Arial"/>
                <w:bCs/>
                <w:szCs w:val="22"/>
              </w:rPr>
              <w:t>mendment</w:t>
            </w:r>
            <w:r w:rsidR="0076143C">
              <w:rPr>
                <w:rFonts w:cs="Arial"/>
                <w:bCs/>
                <w:szCs w:val="22"/>
              </w:rPr>
              <w:t xml:space="preserve"> within ESR</w:t>
            </w:r>
            <w:r w:rsidRPr="002E4968">
              <w:rPr>
                <w:rFonts w:cs="Arial"/>
                <w:bCs/>
                <w:szCs w:val="22"/>
              </w:rPr>
              <w:t xml:space="preserve"> to the calculation of work-related sick pay entitlement</w:t>
            </w:r>
            <w:r w:rsidR="0076143C">
              <w:rPr>
                <w:rFonts w:cs="Arial"/>
                <w:bCs/>
                <w:szCs w:val="22"/>
              </w:rPr>
              <w:t xml:space="preserve"> needed to be formally communicated to WPF members. AD agreed to action.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B988A" w14:textId="20D4D646" w:rsidR="000856F2" w:rsidRDefault="00097576" w:rsidP="000856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97576">
              <w:rPr>
                <w:rFonts w:ascii="Arial" w:hAnsi="Arial" w:cs="Arial"/>
                <w:b/>
              </w:rPr>
              <w:t>NHS Employers to provide a paper update of the NHS Staff Council to the next WPF</w:t>
            </w:r>
            <w:r w:rsidR="004632DC">
              <w:rPr>
                <w:rFonts w:ascii="Arial" w:hAnsi="Arial" w:cs="Arial"/>
                <w:b/>
              </w:rPr>
              <w:t>.</w:t>
            </w:r>
          </w:p>
          <w:p w14:paraId="59A442B0" w14:textId="77777777" w:rsidR="00584D74" w:rsidRDefault="00584D74" w:rsidP="000856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07860D9" w14:textId="787C98F0" w:rsidR="00584D74" w:rsidRPr="00097576" w:rsidRDefault="008C4145" w:rsidP="000856F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 to provide a formal communication relating to the NHS Staff Council </w:t>
            </w:r>
            <w:r w:rsidR="00746148">
              <w:rPr>
                <w:rFonts w:ascii="Arial" w:hAnsi="Arial" w:cs="Arial"/>
                <w:b/>
              </w:rPr>
              <w:t xml:space="preserve">decision on the amendment </w:t>
            </w:r>
            <w:r w:rsidR="00746148">
              <w:rPr>
                <w:rFonts w:ascii="Arial" w:hAnsi="Arial" w:cs="Arial"/>
                <w:b/>
              </w:rPr>
              <w:lastRenderedPageBreak/>
              <w:t xml:space="preserve">within ESR to the calculation of </w:t>
            </w:r>
            <w:r w:rsidR="00981ED2">
              <w:rPr>
                <w:rFonts w:ascii="Arial" w:hAnsi="Arial" w:cs="Arial"/>
                <w:b/>
              </w:rPr>
              <w:t>work-related sick pay entitlement</w:t>
            </w:r>
            <w:r w:rsidR="004632DC">
              <w:rPr>
                <w:rFonts w:ascii="Arial" w:hAnsi="Arial" w:cs="Arial"/>
                <w:b/>
              </w:rPr>
              <w:t>.</w:t>
            </w:r>
          </w:p>
        </w:tc>
      </w:tr>
      <w:tr w:rsidR="000856F2" w:rsidRPr="00366B7A" w14:paraId="72EF6FFA" w14:textId="77777777" w:rsidTr="006E0494">
        <w:trPr>
          <w:trHeight w:val="21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067D0144" w14:textId="0BEF8B88" w:rsidR="000856F2" w:rsidRPr="003C03B7" w:rsidRDefault="000856F2" w:rsidP="000856F2">
            <w:pPr>
              <w:pStyle w:val="PlainText"/>
              <w:jc w:val="both"/>
              <w:rPr>
                <w:rFonts w:cs="Arial"/>
                <w:b/>
                <w:szCs w:val="22"/>
              </w:rPr>
            </w:pPr>
            <w:r w:rsidRPr="003C03B7">
              <w:rPr>
                <w:rFonts w:cs="Arial"/>
                <w:b/>
                <w:color w:val="000000"/>
                <w:szCs w:val="22"/>
              </w:rPr>
              <w:lastRenderedPageBreak/>
              <w:t>WPF13/7-11</w:t>
            </w:r>
          </w:p>
        </w:tc>
        <w:tc>
          <w:tcPr>
            <w:tcW w:w="1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04A6454E" w14:textId="1AD0E537" w:rsidR="000856F2" w:rsidRPr="003C03B7" w:rsidRDefault="000856F2" w:rsidP="000856F2">
            <w:pPr>
              <w:pStyle w:val="PlainText"/>
              <w:rPr>
                <w:rFonts w:cs="Arial"/>
                <w:b/>
                <w:szCs w:val="22"/>
              </w:rPr>
            </w:pPr>
            <w:r w:rsidRPr="003C03B7">
              <w:rPr>
                <w:rFonts w:cs="Arial"/>
                <w:b/>
                <w:szCs w:val="22"/>
              </w:rPr>
              <w:t>Business Committee Update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79BD6C44" w14:textId="2BA7CC4A" w:rsidR="000856F2" w:rsidRPr="003C03B7" w:rsidRDefault="000856F2" w:rsidP="000856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03B7">
              <w:rPr>
                <w:rFonts w:ascii="Arial" w:hAnsi="Arial" w:cs="Arial"/>
                <w:b/>
              </w:rPr>
              <w:t>Actions</w:t>
            </w:r>
          </w:p>
        </w:tc>
      </w:tr>
      <w:tr w:rsidR="000856F2" w:rsidRPr="00366B7A" w14:paraId="19A67820" w14:textId="77777777" w:rsidTr="006E0494">
        <w:trPr>
          <w:trHeight w:val="21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7ACA6" w14:textId="77777777" w:rsidR="000856F2" w:rsidRPr="003C03B7" w:rsidRDefault="000856F2" w:rsidP="000856F2">
            <w:pPr>
              <w:pStyle w:val="PlainText"/>
              <w:ind w:left="142"/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1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53F0C" w14:textId="3FBD33F0" w:rsidR="000856F2" w:rsidRPr="00F07558" w:rsidRDefault="00A64D1F" w:rsidP="000856F2">
            <w:pPr>
              <w:pStyle w:val="PlainText"/>
              <w:rPr>
                <w:rFonts w:cs="Arial"/>
                <w:bCs/>
                <w:szCs w:val="22"/>
              </w:rPr>
            </w:pPr>
            <w:r w:rsidRPr="00F07558">
              <w:rPr>
                <w:rFonts w:cs="Arial"/>
                <w:bCs/>
                <w:szCs w:val="22"/>
              </w:rPr>
              <w:t>N</w:t>
            </w:r>
            <w:r w:rsidR="00FC62D2" w:rsidRPr="00F07558">
              <w:rPr>
                <w:rFonts w:cs="Arial"/>
                <w:bCs/>
                <w:szCs w:val="22"/>
              </w:rPr>
              <w:t>H provided</w:t>
            </w:r>
            <w:r w:rsidRPr="00F07558">
              <w:rPr>
                <w:rFonts w:cs="Arial"/>
                <w:bCs/>
                <w:szCs w:val="22"/>
              </w:rPr>
              <w:t xml:space="preserve"> a short update</w:t>
            </w:r>
            <w:r w:rsidR="00F46E85">
              <w:rPr>
                <w:rFonts w:cs="Arial"/>
                <w:bCs/>
                <w:szCs w:val="22"/>
              </w:rPr>
              <w:t xml:space="preserve"> following </w:t>
            </w:r>
            <w:r w:rsidR="004632DC">
              <w:rPr>
                <w:rFonts w:cs="Arial"/>
                <w:bCs/>
                <w:szCs w:val="22"/>
              </w:rPr>
              <w:t xml:space="preserve">the </w:t>
            </w:r>
            <w:r w:rsidR="004632DC" w:rsidRPr="00F07558">
              <w:rPr>
                <w:rFonts w:cs="Arial"/>
                <w:bCs/>
                <w:szCs w:val="22"/>
              </w:rPr>
              <w:t>Business</w:t>
            </w:r>
            <w:r w:rsidRPr="00F07558">
              <w:rPr>
                <w:rFonts w:cs="Arial"/>
                <w:bCs/>
                <w:szCs w:val="22"/>
              </w:rPr>
              <w:t xml:space="preserve"> </w:t>
            </w:r>
            <w:r w:rsidR="00F46E85">
              <w:rPr>
                <w:rFonts w:cs="Arial"/>
                <w:bCs/>
                <w:szCs w:val="22"/>
              </w:rPr>
              <w:t>C</w:t>
            </w:r>
            <w:r w:rsidRPr="00F07558">
              <w:rPr>
                <w:rFonts w:cs="Arial"/>
                <w:bCs/>
                <w:szCs w:val="22"/>
              </w:rPr>
              <w:t>ommittee</w:t>
            </w:r>
            <w:r w:rsidR="00F46E85">
              <w:rPr>
                <w:rFonts w:cs="Arial"/>
                <w:bCs/>
                <w:szCs w:val="22"/>
              </w:rPr>
              <w:t xml:space="preserve"> held on 8 June 2023.</w:t>
            </w:r>
          </w:p>
          <w:p w14:paraId="31ECEEF3" w14:textId="77777777" w:rsidR="00A64D1F" w:rsidRDefault="00A64D1F" w:rsidP="000856F2">
            <w:pPr>
              <w:pStyle w:val="PlainText"/>
              <w:rPr>
                <w:rFonts w:cs="Arial"/>
                <w:b/>
                <w:szCs w:val="22"/>
              </w:rPr>
            </w:pPr>
          </w:p>
          <w:p w14:paraId="0AE86A96" w14:textId="5AE2CC9C" w:rsidR="00C92990" w:rsidRPr="00584D74" w:rsidRDefault="00FC62D2" w:rsidP="000856F2">
            <w:pPr>
              <w:pStyle w:val="PlainText"/>
              <w:rPr>
                <w:rFonts w:cs="Arial"/>
                <w:bCs/>
                <w:szCs w:val="22"/>
              </w:rPr>
            </w:pPr>
            <w:r w:rsidRPr="00584D74">
              <w:rPr>
                <w:rFonts w:cs="Arial"/>
                <w:bCs/>
                <w:szCs w:val="22"/>
              </w:rPr>
              <w:t xml:space="preserve">There was a discussion regarding the new approach to policy reviews which now focused on issues raised rather than a </w:t>
            </w:r>
            <w:r w:rsidR="009722CE">
              <w:rPr>
                <w:rFonts w:cs="Arial"/>
                <w:bCs/>
                <w:szCs w:val="22"/>
              </w:rPr>
              <w:t xml:space="preserve">time-based </w:t>
            </w:r>
            <w:r w:rsidRPr="00584D74">
              <w:rPr>
                <w:rFonts w:cs="Arial"/>
                <w:bCs/>
                <w:szCs w:val="22"/>
              </w:rPr>
              <w:t xml:space="preserve">periodic review. </w:t>
            </w:r>
            <w:r w:rsidR="00460086" w:rsidRPr="00584D74">
              <w:rPr>
                <w:rFonts w:cs="Arial"/>
                <w:bCs/>
                <w:szCs w:val="22"/>
              </w:rPr>
              <w:t>It was n</w:t>
            </w:r>
            <w:r w:rsidRPr="00584D74">
              <w:rPr>
                <w:rFonts w:cs="Arial"/>
                <w:bCs/>
                <w:szCs w:val="22"/>
              </w:rPr>
              <w:t xml:space="preserve">oted this could lead to policies not being reviewed if there were not clearly defined </w:t>
            </w:r>
            <w:r w:rsidR="00460086" w:rsidRPr="00584D74">
              <w:rPr>
                <w:rFonts w:cs="Arial"/>
                <w:bCs/>
                <w:szCs w:val="22"/>
              </w:rPr>
              <w:t>issues that would trigger a review.</w:t>
            </w:r>
            <w:r w:rsidRPr="00584D74">
              <w:rPr>
                <w:rFonts w:cs="Arial"/>
                <w:bCs/>
                <w:szCs w:val="22"/>
              </w:rPr>
              <w:t xml:space="preserve"> </w:t>
            </w:r>
            <w:r w:rsidR="00460086" w:rsidRPr="00584D74">
              <w:rPr>
                <w:rFonts w:cs="Arial"/>
                <w:bCs/>
                <w:szCs w:val="22"/>
              </w:rPr>
              <w:t>AD noted that the partnership hub could offer a method for collating feedback if necessary</w:t>
            </w:r>
            <w:r w:rsidR="001F2351">
              <w:rPr>
                <w:rFonts w:cs="Arial"/>
                <w:bCs/>
                <w:szCs w:val="22"/>
              </w:rPr>
              <w:t xml:space="preserve"> and that further consideration would be given to the issues </w:t>
            </w:r>
            <w:r w:rsidR="004632DC">
              <w:rPr>
                <w:rFonts w:cs="Arial"/>
                <w:bCs/>
                <w:szCs w:val="22"/>
              </w:rPr>
              <w:t>raised.</w:t>
            </w:r>
          </w:p>
          <w:p w14:paraId="580413A0" w14:textId="77777777" w:rsidR="00E6342A" w:rsidRDefault="00E6342A" w:rsidP="000856F2">
            <w:pPr>
              <w:pStyle w:val="PlainText"/>
              <w:rPr>
                <w:rFonts w:cs="Arial"/>
                <w:b/>
                <w:szCs w:val="22"/>
              </w:rPr>
            </w:pPr>
          </w:p>
          <w:p w14:paraId="411F3B35" w14:textId="77777777" w:rsidR="0005012A" w:rsidRDefault="00460086" w:rsidP="000856F2">
            <w:pPr>
              <w:pStyle w:val="PlainText"/>
              <w:rPr>
                <w:rFonts w:cs="Arial"/>
                <w:bCs/>
                <w:szCs w:val="22"/>
              </w:rPr>
            </w:pPr>
            <w:r w:rsidRPr="00584D74">
              <w:rPr>
                <w:rFonts w:cs="Arial"/>
                <w:bCs/>
                <w:szCs w:val="22"/>
              </w:rPr>
              <w:t>It was s</w:t>
            </w:r>
            <w:r w:rsidR="00E6342A" w:rsidRPr="00584D74">
              <w:rPr>
                <w:rFonts w:cs="Arial"/>
                <w:bCs/>
                <w:szCs w:val="22"/>
              </w:rPr>
              <w:t>uggested</w:t>
            </w:r>
            <w:r w:rsidRPr="00584D74">
              <w:rPr>
                <w:rFonts w:cs="Arial"/>
                <w:bCs/>
                <w:szCs w:val="22"/>
              </w:rPr>
              <w:t xml:space="preserve"> that</w:t>
            </w:r>
            <w:r w:rsidR="00E6342A" w:rsidRPr="00584D74">
              <w:rPr>
                <w:rFonts w:cs="Arial"/>
                <w:bCs/>
                <w:szCs w:val="22"/>
              </w:rPr>
              <w:t xml:space="preserve"> version control </w:t>
            </w:r>
            <w:r w:rsidRPr="00584D74">
              <w:rPr>
                <w:rFonts w:cs="Arial"/>
                <w:bCs/>
                <w:szCs w:val="22"/>
              </w:rPr>
              <w:t>should be brought into</w:t>
            </w:r>
            <w:r w:rsidR="00E6342A" w:rsidRPr="00584D74">
              <w:rPr>
                <w:rFonts w:cs="Arial"/>
                <w:bCs/>
                <w:szCs w:val="22"/>
              </w:rPr>
              <w:t xml:space="preserve"> policies instead of</w:t>
            </w:r>
            <w:r w:rsidR="00C172B7">
              <w:rPr>
                <w:rFonts w:cs="Arial"/>
                <w:bCs/>
                <w:szCs w:val="22"/>
              </w:rPr>
              <w:t xml:space="preserve"> the</w:t>
            </w:r>
            <w:r w:rsidR="00E6342A" w:rsidRPr="00584D74">
              <w:rPr>
                <w:rFonts w:cs="Arial"/>
                <w:bCs/>
                <w:szCs w:val="22"/>
              </w:rPr>
              <w:t xml:space="preserve"> date</w:t>
            </w:r>
            <w:r w:rsidRPr="00584D74">
              <w:rPr>
                <w:rFonts w:cs="Arial"/>
                <w:bCs/>
                <w:szCs w:val="22"/>
              </w:rPr>
              <w:t xml:space="preserve"> of review and to have an issue log working on an escalation level which would trigger a review.</w:t>
            </w:r>
            <w:r w:rsidR="0005012A" w:rsidRPr="00584D74">
              <w:rPr>
                <w:rFonts w:cs="Arial"/>
                <w:bCs/>
                <w:szCs w:val="22"/>
              </w:rPr>
              <w:t xml:space="preserve"> </w:t>
            </w:r>
          </w:p>
          <w:p w14:paraId="2F9784AC" w14:textId="77777777" w:rsidR="0020011F" w:rsidRDefault="0020011F" w:rsidP="000856F2">
            <w:pPr>
              <w:pStyle w:val="PlainText"/>
              <w:rPr>
                <w:rFonts w:cs="Arial"/>
                <w:bCs/>
                <w:szCs w:val="22"/>
              </w:rPr>
            </w:pPr>
          </w:p>
          <w:p w14:paraId="30F268DE" w14:textId="76DCA8FB" w:rsidR="0020011F" w:rsidRDefault="0020011F" w:rsidP="000856F2">
            <w:pPr>
              <w:pStyle w:val="PlainText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The WPF noted the report.</w:t>
            </w:r>
          </w:p>
          <w:p w14:paraId="49974C9F" w14:textId="1C75CEF8" w:rsidR="0020011F" w:rsidRPr="00584D74" w:rsidRDefault="0020011F" w:rsidP="000856F2">
            <w:pPr>
              <w:pStyle w:val="PlainText"/>
              <w:rPr>
                <w:rFonts w:cs="Arial"/>
                <w:bCs/>
                <w:szCs w:val="22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4B799" w14:textId="5F0436F5" w:rsidR="000856F2" w:rsidRDefault="00584D74" w:rsidP="000856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84D74">
              <w:rPr>
                <w:rFonts w:ascii="Arial" w:hAnsi="Arial" w:cs="Arial"/>
                <w:b/>
              </w:rPr>
              <w:t>Andrew Davies to develop a mechanism for reviewing polic</w:t>
            </w:r>
            <w:r w:rsidR="000D35DE">
              <w:rPr>
                <w:rFonts w:ascii="Arial" w:hAnsi="Arial" w:cs="Arial"/>
                <w:b/>
              </w:rPr>
              <w:t>i</w:t>
            </w:r>
            <w:r w:rsidRPr="00584D74">
              <w:rPr>
                <w:rFonts w:ascii="Arial" w:hAnsi="Arial" w:cs="Arial"/>
                <w:b/>
              </w:rPr>
              <w:t>es through the partnership hub</w:t>
            </w:r>
            <w:r w:rsidR="004632DC">
              <w:rPr>
                <w:rFonts w:ascii="Arial" w:hAnsi="Arial" w:cs="Arial"/>
                <w:b/>
              </w:rPr>
              <w:t>.</w:t>
            </w:r>
          </w:p>
          <w:p w14:paraId="20B9A6F0" w14:textId="77777777" w:rsidR="00584D74" w:rsidRDefault="00584D74" w:rsidP="000856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C635451" w14:textId="1B943B75" w:rsidR="00584D74" w:rsidRPr="003C03B7" w:rsidRDefault="00584D74" w:rsidP="004632DC">
            <w:pPr>
              <w:pStyle w:val="PlainText"/>
              <w:rPr>
                <w:rFonts w:cs="Arial"/>
                <w:b/>
              </w:rPr>
            </w:pPr>
          </w:p>
        </w:tc>
      </w:tr>
      <w:tr w:rsidR="000856F2" w:rsidRPr="00366B7A" w14:paraId="26B1E1B7" w14:textId="77777777" w:rsidTr="006E0494">
        <w:trPr>
          <w:trHeight w:val="21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2B5FBEDB" w14:textId="571DACF9" w:rsidR="000856F2" w:rsidRPr="003C03B7" w:rsidRDefault="000856F2" w:rsidP="000856F2">
            <w:pPr>
              <w:pStyle w:val="PlainText"/>
              <w:jc w:val="both"/>
              <w:rPr>
                <w:rFonts w:cs="Arial"/>
                <w:b/>
                <w:szCs w:val="22"/>
              </w:rPr>
            </w:pPr>
            <w:r w:rsidRPr="003C03B7">
              <w:rPr>
                <w:rFonts w:cs="Arial"/>
                <w:b/>
                <w:color w:val="000000"/>
                <w:szCs w:val="22"/>
              </w:rPr>
              <w:t>WPF13/7-12</w:t>
            </w:r>
          </w:p>
        </w:tc>
        <w:tc>
          <w:tcPr>
            <w:tcW w:w="1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132998E6" w14:textId="57D1F7F3" w:rsidR="000856F2" w:rsidRPr="003C03B7" w:rsidRDefault="000856F2" w:rsidP="000856F2">
            <w:pPr>
              <w:pStyle w:val="PlainText"/>
              <w:rPr>
                <w:rFonts w:cs="Arial"/>
                <w:b/>
                <w:szCs w:val="22"/>
              </w:rPr>
            </w:pPr>
            <w:r w:rsidRPr="003C03B7">
              <w:rPr>
                <w:rFonts w:cs="Arial"/>
                <w:b/>
                <w:szCs w:val="22"/>
              </w:rPr>
              <w:t>Medical &amp; Dental Business Group Update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3DDB7204" w14:textId="5F54F56B" w:rsidR="000856F2" w:rsidRPr="003C03B7" w:rsidRDefault="000856F2" w:rsidP="000856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03B7">
              <w:rPr>
                <w:rFonts w:ascii="Arial" w:hAnsi="Arial" w:cs="Arial"/>
                <w:b/>
              </w:rPr>
              <w:t>Actions</w:t>
            </w:r>
          </w:p>
        </w:tc>
      </w:tr>
      <w:tr w:rsidR="000856F2" w:rsidRPr="00366B7A" w14:paraId="2584C8B3" w14:textId="77777777" w:rsidTr="006E0494">
        <w:trPr>
          <w:trHeight w:val="21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CF04A" w14:textId="77777777" w:rsidR="000856F2" w:rsidRPr="003C03B7" w:rsidRDefault="000856F2" w:rsidP="000856F2">
            <w:pPr>
              <w:pStyle w:val="PlainText"/>
              <w:ind w:left="142"/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1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3E62" w14:textId="1159AA24" w:rsidR="000856F2" w:rsidRDefault="00136D30" w:rsidP="000856F2">
            <w:pPr>
              <w:pStyle w:val="PlainText"/>
              <w:rPr>
                <w:rFonts w:cs="Arial"/>
                <w:b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BMA colleagues </w:t>
            </w:r>
            <w:r w:rsidR="004632DC">
              <w:rPr>
                <w:rFonts w:cs="Arial"/>
                <w:bCs/>
                <w:szCs w:val="22"/>
              </w:rPr>
              <w:t xml:space="preserve">requested </w:t>
            </w:r>
            <w:r w:rsidR="004632DC" w:rsidRPr="00F07558">
              <w:rPr>
                <w:rFonts w:cs="Arial"/>
                <w:bCs/>
                <w:szCs w:val="22"/>
              </w:rPr>
              <w:t>more</w:t>
            </w:r>
            <w:r w:rsidR="0005012A" w:rsidRPr="00F07558">
              <w:rPr>
                <w:rFonts w:cs="Arial"/>
                <w:bCs/>
                <w:szCs w:val="22"/>
              </w:rPr>
              <w:t xml:space="preserve"> detail</w:t>
            </w:r>
            <w:r w:rsidR="00460086" w:rsidRPr="00F07558">
              <w:rPr>
                <w:rFonts w:cs="Arial"/>
                <w:bCs/>
                <w:szCs w:val="22"/>
              </w:rPr>
              <w:t xml:space="preserve"> with regards to the Medical and Dental Business Group update</w:t>
            </w:r>
            <w:r w:rsidR="0005012A" w:rsidRPr="00F07558">
              <w:rPr>
                <w:rFonts w:cs="Arial"/>
                <w:bCs/>
                <w:szCs w:val="22"/>
              </w:rPr>
              <w:t xml:space="preserve"> </w:t>
            </w:r>
            <w:r w:rsidR="004632DC" w:rsidRPr="00F07558">
              <w:rPr>
                <w:rFonts w:cs="Arial"/>
                <w:bCs/>
                <w:szCs w:val="22"/>
              </w:rPr>
              <w:t>a</w:t>
            </w:r>
            <w:r w:rsidR="004632DC">
              <w:rPr>
                <w:rFonts w:cs="Arial"/>
                <w:bCs/>
                <w:szCs w:val="22"/>
              </w:rPr>
              <w:t xml:space="preserve">nd </w:t>
            </w:r>
            <w:r w:rsidR="004632DC" w:rsidRPr="00F07558">
              <w:rPr>
                <w:rFonts w:cs="Arial"/>
                <w:bCs/>
                <w:szCs w:val="22"/>
              </w:rPr>
              <w:t>to</w:t>
            </w:r>
            <w:r w:rsidR="00460086" w:rsidRPr="00F07558">
              <w:rPr>
                <w:rFonts w:cs="Arial"/>
                <w:bCs/>
                <w:szCs w:val="22"/>
              </w:rPr>
              <w:t xml:space="preserve"> how issues</w:t>
            </w:r>
            <w:r w:rsidR="00EE2B28">
              <w:rPr>
                <w:rFonts w:cs="Arial"/>
                <w:bCs/>
                <w:szCs w:val="22"/>
              </w:rPr>
              <w:t xml:space="preserve"> have been</w:t>
            </w:r>
            <w:r w:rsidR="00460086" w:rsidRPr="00F07558">
              <w:rPr>
                <w:rFonts w:cs="Arial"/>
                <w:bCs/>
                <w:szCs w:val="22"/>
              </w:rPr>
              <w:t xml:space="preserve"> progressed.</w:t>
            </w:r>
          </w:p>
          <w:p w14:paraId="69C335D5" w14:textId="77777777" w:rsidR="0005012A" w:rsidRPr="004632DC" w:rsidRDefault="0005012A" w:rsidP="000856F2">
            <w:pPr>
              <w:pStyle w:val="PlainText"/>
              <w:rPr>
                <w:rFonts w:cs="Arial"/>
                <w:bCs/>
                <w:szCs w:val="22"/>
              </w:rPr>
            </w:pPr>
          </w:p>
          <w:p w14:paraId="040B1350" w14:textId="225ADAA2" w:rsidR="00886870" w:rsidRPr="003C03B7" w:rsidRDefault="00886870" w:rsidP="000856F2">
            <w:pPr>
              <w:pStyle w:val="PlainText"/>
              <w:rPr>
                <w:rFonts w:cs="Arial"/>
                <w:b/>
                <w:szCs w:val="22"/>
              </w:rPr>
            </w:pPr>
            <w:r w:rsidRPr="004632DC">
              <w:rPr>
                <w:rFonts w:cs="Arial"/>
                <w:bCs/>
                <w:szCs w:val="22"/>
              </w:rPr>
              <w:t>The WPF noted the report.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0A207" w14:textId="5C4D22A2" w:rsidR="000856F2" w:rsidRPr="003C03B7" w:rsidRDefault="00F07558" w:rsidP="000856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07558">
              <w:rPr>
                <w:rFonts w:ascii="Arial" w:hAnsi="Arial" w:cs="Arial"/>
                <w:b/>
              </w:rPr>
              <w:t>Sian Deen to work with Lucy Merredy to provide more detail on the Medical and Dental Business Group update</w:t>
            </w:r>
          </w:p>
        </w:tc>
      </w:tr>
      <w:tr w:rsidR="000856F2" w:rsidRPr="00366B7A" w14:paraId="740F771C" w14:textId="77777777" w:rsidTr="00470FB5">
        <w:trPr>
          <w:trHeight w:val="21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2461E83F" w14:textId="2A3C9842" w:rsidR="000856F2" w:rsidRPr="003C03B7" w:rsidRDefault="000856F2" w:rsidP="000856F2">
            <w:pPr>
              <w:pStyle w:val="PlainText"/>
              <w:jc w:val="both"/>
              <w:rPr>
                <w:rFonts w:cs="Arial"/>
                <w:b/>
                <w:szCs w:val="22"/>
              </w:rPr>
            </w:pPr>
            <w:r w:rsidRPr="003C03B7">
              <w:rPr>
                <w:rFonts w:cs="Arial"/>
                <w:b/>
                <w:color w:val="000000"/>
                <w:szCs w:val="22"/>
              </w:rPr>
              <w:t>WPF13/7-13</w:t>
            </w:r>
          </w:p>
        </w:tc>
        <w:tc>
          <w:tcPr>
            <w:tcW w:w="1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5B176C36" w14:textId="37E47162" w:rsidR="000856F2" w:rsidRPr="003C03B7" w:rsidRDefault="000856F2" w:rsidP="000856F2">
            <w:pPr>
              <w:pStyle w:val="PlainText"/>
              <w:rPr>
                <w:rFonts w:cs="Arial"/>
                <w:b/>
                <w:szCs w:val="22"/>
              </w:rPr>
            </w:pPr>
            <w:r w:rsidRPr="003C03B7">
              <w:rPr>
                <w:rFonts w:cs="Arial"/>
                <w:b/>
                <w:szCs w:val="22"/>
              </w:rPr>
              <w:t>Pension Reforms Update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2C9F3DB8" w14:textId="77777777" w:rsidR="000856F2" w:rsidRPr="003C03B7" w:rsidRDefault="000856F2" w:rsidP="000856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0856F2" w:rsidRPr="00366B7A" w14:paraId="7CB962F2" w14:textId="77777777" w:rsidTr="006E0494">
        <w:trPr>
          <w:trHeight w:val="21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C80CC" w14:textId="77777777" w:rsidR="000856F2" w:rsidRPr="003C03B7" w:rsidRDefault="000856F2" w:rsidP="000856F2">
            <w:pPr>
              <w:pStyle w:val="PlainText"/>
              <w:ind w:left="142"/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1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44454" w14:textId="51AFF5AE" w:rsidR="004F5E48" w:rsidRPr="00EC0F3E" w:rsidRDefault="0005012A" w:rsidP="004F5E48">
            <w:pPr>
              <w:pStyle w:val="PlainText"/>
              <w:rPr>
                <w:rFonts w:cs="Arial"/>
                <w:bCs/>
                <w:szCs w:val="22"/>
              </w:rPr>
            </w:pPr>
            <w:r w:rsidRPr="00EC0F3E">
              <w:rPr>
                <w:rFonts w:cs="Arial"/>
                <w:bCs/>
                <w:szCs w:val="22"/>
              </w:rPr>
              <w:t xml:space="preserve">Annie </w:t>
            </w:r>
            <w:r w:rsidR="00460086" w:rsidRPr="00EC0F3E">
              <w:rPr>
                <w:rFonts w:cs="Arial"/>
                <w:bCs/>
                <w:szCs w:val="22"/>
              </w:rPr>
              <w:t>Jones (AJ)</w:t>
            </w:r>
            <w:r w:rsidRPr="00EC0F3E">
              <w:rPr>
                <w:rFonts w:cs="Arial"/>
                <w:bCs/>
                <w:szCs w:val="22"/>
              </w:rPr>
              <w:t xml:space="preserve"> gave a brief update</w:t>
            </w:r>
            <w:r w:rsidR="00460086" w:rsidRPr="00EC0F3E">
              <w:rPr>
                <w:rFonts w:cs="Arial"/>
                <w:bCs/>
                <w:szCs w:val="22"/>
              </w:rPr>
              <w:t xml:space="preserve"> regarding</w:t>
            </w:r>
            <w:r w:rsidR="00AA2F12">
              <w:rPr>
                <w:rFonts w:cs="Arial"/>
                <w:bCs/>
                <w:szCs w:val="22"/>
              </w:rPr>
              <w:t xml:space="preserve"> the</w:t>
            </w:r>
            <w:r w:rsidR="00460086" w:rsidRPr="00EC0F3E">
              <w:rPr>
                <w:rFonts w:cs="Arial"/>
                <w:bCs/>
                <w:szCs w:val="22"/>
              </w:rPr>
              <w:t xml:space="preserve"> pension reform</w:t>
            </w:r>
            <w:r w:rsidR="00AA2F12">
              <w:rPr>
                <w:rFonts w:cs="Arial"/>
                <w:bCs/>
                <w:szCs w:val="22"/>
              </w:rPr>
              <w:t>s</w:t>
            </w:r>
            <w:r w:rsidR="00646E07">
              <w:rPr>
                <w:rFonts w:cs="Arial"/>
                <w:bCs/>
                <w:szCs w:val="22"/>
              </w:rPr>
              <w:t xml:space="preserve"> and the written report was </w:t>
            </w:r>
            <w:r w:rsidR="0038544B">
              <w:rPr>
                <w:rFonts w:cs="Arial"/>
                <w:bCs/>
                <w:szCs w:val="22"/>
              </w:rPr>
              <w:t>noted.</w:t>
            </w:r>
            <w:r w:rsidRPr="00EC0F3E">
              <w:rPr>
                <w:rFonts w:cs="Arial"/>
                <w:bCs/>
                <w:szCs w:val="22"/>
              </w:rPr>
              <w:t xml:space="preserve"> </w:t>
            </w:r>
          </w:p>
          <w:p w14:paraId="11460A99" w14:textId="2D194832" w:rsidR="00155861" w:rsidRPr="003C03B7" w:rsidRDefault="00155861" w:rsidP="000856F2">
            <w:pPr>
              <w:pStyle w:val="PlainText"/>
              <w:rPr>
                <w:rFonts w:cs="Arial"/>
                <w:b/>
                <w:szCs w:val="22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1460E" w14:textId="77777777" w:rsidR="000856F2" w:rsidRPr="003C03B7" w:rsidRDefault="000856F2" w:rsidP="000856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0856F2" w:rsidRPr="00366B7A" w14:paraId="3DFF3F01" w14:textId="77777777" w:rsidTr="006E0494">
        <w:trPr>
          <w:trHeight w:val="31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6BE8C919" w14:textId="792B1340" w:rsidR="000856F2" w:rsidRPr="003C03B7" w:rsidRDefault="000856F2" w:rsidP="000856F2">
            <w:pPr>
              <w:pStyle w:val="PlainText"/>
              <w:jc w:val="both"/>
              <w:rPr>
                <w:rFonts w:cs="Arial"/>
                <w:b/>
                <w:szCs w:val="22"/>
              </w:rPr>
            </w:pPr>
            <w:r w:rsidRPr="003C03B7">
              <w:rPr>
                <w:rFonts w:cs="Arial"/>
                <w:b/>
                <w:color w:val="000000"/>
                <w:szCs w:val="22"/>
              </w:rPr>
              <w:t>WPF13/7-14</w:t>
            </w:r>
          </w:p>
        </w:tc>
        <w:tc>
          <w:tcPr>
            <w:tcW w:w="1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5C77A4E3" w14:textId="5F260B97" w:rsidR="000856F2" w:rsidRPr="003C03B7" w:rsidRDefault="000856F2" w:rsidP="000856F2">
            <w:pPr>
              <w:pStyle w:val="PlainText"/>
              <w:rPr>
                <w:rFonts w:cs="Arial"/>
                <w:b/>
                <w:szCs w:val="22"/>
              </w:rPr>
            </w:pPr>
            <w:r w:rsidRPr="003C03B7">
              <w:rPr>
                <w:rFonts w:cs="Arial"/>
                <w:b/>
                <w:szCs w:val="22"/>
              </w:rPr>
              <w:t>Any other business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74FD8C60" w14:textId="470D372F" w:rsidR="000856F2" w:rsidRPr="003C03B7" w:rsidRDefault="000856F2" w:rsidP="000856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03B7">
              <w:rPr>
                <w:rFonts w:ascii="Arial" w:hAnsi="Arial" w:cs="Arial"/>
                <w:b/>
              </w:rPr>
              <w:t>Actions</w:t>
            </w:r>
          </w:p>
        </w:tc>
      </w:tr>
      <w:tr w:rsidR="000856F2" w:rsidRPr="00366B7A" w14:paraId="5AA9CAA1" w14:textId="77777777" w:rsidTr="006E0494">
        <w:trPr>
          <w:trHeight w:val="21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797F8" w14:textId="77777777" w:rsidR="000856F2" w:rsidRPr="003C03B7" w:rsidRDefault="000856F2" w:rsidP="000856F2">
            <w:pPr>
              <w:pStyle w:val="PlainText"/>
              <w:ind w:left="142"/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1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A2E4D" w14:textId="693A8AF8" w:rsidR="004F5E48" w:rsidRDefault="00AE5F42" w:rsidP="000856F2">
            <w:pPr>
              <w:pStyle w:val="PlainTex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Selling and Carry Over of </w:t>
            </w:r>
            <w:r w:rsidR="004F5E48">
              <w:rPr>
                <w:rFonts w:cs="Arial"/>
                <w:b/>
                <w:szCs w:val="22"/>
              </w:rPr>
              <w:t>Annual Leave</w:t>
            </w:r>
            <w:r>
              <w:rPr>
                <w:rFonts w:cs="Arial"/>
                <w:b/>
                <w:szCs w:val="22"/>
              </w:rPr>
              <w:t xml:space="preserve"> During</w:t>
            </w:r>
            <w:r w:rsidR="004F5E48">
              <w:rPr>
                <w:rFonts w:cs="Arial"/>
                <w:b/>
                <w:szCs w:val="22"/>
              </w:rPr>
              <w:t xml:space="preserve"> Covid-19</w:t>
            </w:r>
          </w:p>
          <w:p w14:paraId="34C0D9AF" w14:textId="77777777" w:rsidR="004F5E48" w:rsidRDefault="004F5E48" w:rsidP="000856F2">
            <w:pPr>
              <w:pStyle w:val="PlainText"/>
              <w:rPr>
                <w:rFonts w:cs="Arial"/>
                <w:bCs/>
              </w:rPr>
            </w:pPr>
          </w:p>
          <w:p w14:paraId="3AD73D8F" w14:textId="1F966049" w:rsidR="00B20A08" w:rsidRDefault="00B20A08" w:rsidP="000856F2">
            <w:pPr>
              <w:pStyle w:val="PlainTex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AD agreed to share the document with Ian James but stated that the arrangements had come to an end </w:t>
            </w:r>
            <w:r w:rsidR="00F50B30">
              <w:rPr>
                <w:rFonts w:cs="Arial"/>
                <w:bCs/>
              </w:rPr>
              <w:t>and normal arrangements have applied with effect from 31 March 2023.</w:t>
            </w:r>
          </w:p>
          <w:p w14:paraId="6538D5CE" w14:textId="77777777" w:rsidR="00B20A08" w:rsidRDefault="00B20A08" w:rsidP="000856F2">
            <w:pPr>
              <w:pStyle w:val="PlainText"/>
              <w:rPr>
                <w:rFonts w:cs="Arial"/>
                <w:bCs/>
              </w:rPr>
            </w:pPr>
          </w:p>
          <w:p w14:paraId="7575968F" w14:textId="77777777" w:rsidR="004F5E48" w:rsidRPr="004F5E48" w:rsidRDefault="009E3957" w:rsidP="000856F2">
            <w:pPr>
              <w:pStyle w:val="PlainText"/>
              <w:rPr>
                <w:rFonts w:cs="Arial"/>
                <w:b/>
              </w:rPr>
            </w:pPr>
            <w:r w:rsidRPr="004F5E48">
              <w:rPr>
                <w:rFonts w:cs="Arial"/>
                <w:b/>
              </w:rPr>
              <w:t xml:space="preserve">NHS privatisation </w:t>
            </w:r>
          </w:p>
          <w:p w14:paraId="0569AC63" w14:textId="77777777" w:rsidR="004F5E48" w:rsidRDefault="004F5E48" w:rsidP="000856F2">
            <w:pPr>
              <w:pStyle w:val="PlainText"/>
              <w:rPr>
                <w:rFonts w:cs="Arial"/>
                <w:bCs/>
              </w:rPr>
            </w:pPr>
          </w:p>
          <w:p w14:paraId="062C3B2F" w14:textId="04FD643F" w:rsidR="009E3957" w:rsidRDefault="004F5E48" w:rsidP="000856F2">
            <w:pPr>
              <w:pStyle w:val="PlainTex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Richard Munn emphasised the importance of</w:t>
            </w:r>
            <w:r w:rsidR="00D72EC5">
              <w:rPr>
                <w:rFonts w:cs="Arial"/>
                <w:bCs/>
              </w:rPr>
              <w:t xml:space="preserve"> holding discussions in this area</w:t>
            </w:r>
            <w:r w:rsidR="00984675">
              <w:rPr>
                <w:rFonts w:cs="Arial"/>
                <w:bCs/>
              </w:rPr>
              <w:t xml:space="preserve"> and colleagues noted that the partnership meeting</w:t>
            </w:r>
            <w:r w:rsidR="009E3957" w:rsidRPr="00BA5720">
              <w:rPr>
                <w:rFonts w:cs="Arial"/>
                <w:bCs/>
              </w:rPr>
              <w:t xml:space="preserve"> is being rearranged</w:t>
            </w:r>
            <w:r w:rsidR="00984675">
              <w:rPr>
                <w:rFonts w:cs="Arial"/>
                <w:bCs/>
              </w:rPr>
              <w:t xml:space="preserve"> for August.</w:t>
            </w:r>
          </w:p>
          <w:p w14:paraId="6E038754" w14:textId="186B93C9" w:rsidR="004F5E48" w:rsidRDefault="004F5E48" w:rsidP="000856F2">
            <w:pPr>
              <w:pStyle w:val="PlainText"/>
              <w:rPr>
                <w:rFonts w:cs="Arial"/>
                <w:b/>
              </w:rPr>
            </w:pPr>
          </w:p>
          <w:p w14:paraId="721139A4" w14:textId="5D28B5C7" w:rsidR="004F5E48" w:rsidRPr="004F5E48" w:rsidRDefault="004F5E48" w:rsidP="004F5E48">
            <w:pPr>
              <w:pStyle w:val="Plain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Annex 21 –</w:t>
            </w:r>
            <w:r w:rsidR="00FF13AF">
              <w:rPr>
                <w:rFonts w:cs="Arial"/>
                <w:b/>
              </w:rPr>
              <w:t xml:space="preserve"> Guidance</w:t>
            </w:r>
          </w:p>
          <w:p w14:paraId="3EB2337D" w14:textId="77777777" w:rsidR="00155861" w:rsidRDefault="00155861" w:rsidP="000856F2">
            <w:pPr>
              <w:pStyle w:val="PlainText"/>
              <w:rPr>
                <w:rFonts w:cs="Arial"/>
                <w:b/>
                <w:szCs w:val="22"/>
              </w:rPr>
            </w:pPr>
          </w:p>
          <w:p w14:paraId="6586E470" w14:textId="08E99B74" w:rsidR="00155861" w:rsidRDefault="004F5E48" w:rsidP="000856F2">
            <w:pPr>
              <w:pStyle w:val="PlainText"/>
              <w:rPr>
                <w:rFonts w:cs="Arial"/>
                <w:b/>
                <w:szCs w:val="22"/>
              </w:rPr>
            </w:pPr>
            <w:r w:rsidRPr="00AA7B50">
              <w:rPr>
                <w:rFonts w:cs="Arial"/>
                <w:bCs/>
                <w:szCs w:val="22"/>
              </w:rPr>
              <w:t>Richard Munn raised</w:t>
            </w:r>
            <w:r w:rsidR="00E707B9">
              <w:rPr>
                <w:rFonts w:cs="Arial"/>
                <w:bCs/>
                <w:szCs w:val="22"/>
              </w:rPr>
              <w:t xml:space="preserve"> the issue</w:t>
            </w:r>
            <w:r w:rsidRPr="00AA7B50">
              <w:rPr>
                <w:rFonts w:cs="Arial"/>
                <w:bCs/>
                <w:szCs w:val="22"/>
              </w:rPr>
              <w:t xml:space="preserve"> that </w:t>
            </w:r>
            <w:r w:rsidR="00155861" w:rsidRPr="00AA7B50">
              <w:rPr>
                <w:rFonts w:cs="Arial"/>
                <w:bCs/>
                <w:szCs w:val="22"/>
              </w:rPr>
              <w:t xml:space="preserve">Annex 21 </w:t>
            </w:r>
            <w:r w:rsidRPr="00AA7B50">
              <w:rPr>
                <w:rFonts w:cs="Arial"/>
                <w:bCs/>
                <w:szCs w:val="22"/>
              </w:rPr>
              <w:t xml:space="preserve">of the NHS </w:t>
            </w:r>
            <w:r w:rsidR="00E707B9">
              <w:rPr>
                <w:rFonts w:cs="Arial"/>
                <w:bCs/>
                <w:szCs w:val="22"/>
              </w:rPr>
              <w:t>T</w:t>
            </w:r>
            <w:r w:rsidRPr="00AA7B50">
              <w:rPr>
                <w:rFonts w:cs="Arial"/>
                <w:bCs/>
                <w:szCs w:val="22"/>
              </w:rPr>
              <w:t xml:space="preserve">erms and </w:t>
            </w:r>
            <w:r w:rsidR="00E707B9">
              <w:rPr>
                <w:rFonts w:cs="Arial"/>
                <w:bCs/>
                <w:szCs w:val="22"/>
              </w:rPr>
              <w:t>C</w:t>
            </w:r>
            <w:r w:rsidRPr="00AA7B50">
              <w:rPr>
                <w:rFonts w:cs="Arial"/>
                <w:bCs/>
                <w:szCs w:val="22"/>
              </w:rPr>
              <w:t xml:space="preserve">onditions </w:t>
            </w:r>
            <w:r w:rsidR="00E707B9">
              <w:rPr>
                <w:rFonts w:cs="Arial"/>
                <w:bCs/>
                <w:szCs w:val="22"/>
              </w:rPr>
              <w:t xml:space="preserve">of Service is not being applied consistently in some </w:t>
            </w:r>
            <w:r w:rsidR="004632DC">
              <w:rPr>
                <w:rFonts w:cs="Arial"/>
                <w:bCs/>
                <w:szCs w:val="22"/>
              </w:rPr>
              <w:t>professions/</w:t>
            </w:r>
            <w:r w:rsidR="00155861" w:rsidRPr="00AA7B50">
              <w:rPr>
                <w:rFonts w:cs="Arial"/>
                <w:b/>
                <w:szCs w:val="22"/>
              </w:rPr>
              <w:t xml:space="preserve"> </w:t>
            </w:r>
          </w:p>
          <w:p w14:paraId="13A8448F" w14:textId="77777777" w:rsidR="00E707B9" w:rsidRDefault="00E707B9" w:rsidP="000856F2">
            <w:pPr>
              <w:pStyle w:val="PlainText"/>
              <w:rPr>
                <w:rFonts w:cs="Arial"/>
                <w:b/>
                <w:szCs w:val="22"/>
              </w:rPr>
            </w:pPr>
          </w:p>
          <w:p w14:paraId="53E5C75C" w14:textId="489A0168" w:rsidR="00E707B9" w:rsidRPr="004632DC" w:rsidRDefault="00E707B9" w:rsidP="000856F2">
            <w:pPr>
              <w:pStyle w:val="PlainText"/>
              <w:rPr>
                <w:rFonts w:cs="Arial"/>
                <w:bCs/>
                <w:szCs w:val="22"/>
              </w:rPr>
            </w:pPr>
            <w:r w:rsidRPr="004632DC">
              <w:rPr>
                <w:rFonts w:cs="Arial"/>
                <w:bCs/>
                <w:szCs w:val="22"/>
              </w:rPr>
              <w:t>AD and G</w:t>
            </w:r>
            <w:r w:rsidR="00586021" w:rsidRPr="004632DC">
              <w:rPr>
                <w:rFonts w:cs="Arial"/>
                <w:bCs/>
                <w:szCs w:val="22"/>
              </w:rPr>
              <w:t xml:space="preserve">eorge </w:t>
            </w:r>
            <w:r w:rsidRPr="004632DC">
              <w:rPr>
                <w:rFonts w:cs="Arial"/>
                <w:bCs/>
                <w:szCs w:val="22"/>
              </w:rPr>
              <w:t>P</w:t>
            </w:r>
            <w:r w:rsidR="00586021" w:rsidRPr="004632DC">
              <w:rPr>
                <w:rFonts w:cs="Arial"/>
                <w:bCs/>
                <w:szCs w:val="22"/>
              </w:rPr>
              <w:t>uckett</w:t>
            </w:r>
            <w:r w:rsidRPr="004632DC">
              <w:rPr>
                <w:rFonts w:cs="Arial"/>
                <w:bCs/>
                <w:szCs w:val="22"/>
              </w:rPr>
              <w:t xml:space="preserve"> agreed to raise with Andrea Thomas </w:t>
            </w:r>
            <w:r w:rsidR="005C1FE1" w:rsidRPr="004632DC">
              <w:rPr>
                <w:rFonts w:cs="Arial"/>
                <w:bCs/>
                <w:szCs w:val="22"/>
              </w:rPr>
              <w:t>(post meeting note – a guidance document had been agreed at the WPF meeting on 17 November 2022 and this has now been recirculated).</w:t>
            </w:r>
          </w:p>
          <w:p w14:paraId="6ACFFC0A" w14:textId="6B538D37" w:rsidR="00155861" w:rsidRDefault="00155861" w:rsidP="000856F2">
            <w:pPr>
              <w:pStyle w:val="PlainText"/>
              <w:rPr>
                <w:rFonts w:cs="Arial"/>
                <w:b/>
                <w:szCs w:val="22"/>
              </w:rPr>
            </w:pPr>
          </w:p>
          <w:p w14:paraId="7F5D626D" w14:textId="0D5D1DCA" w:rsidR="00AA7B50" w:rsidRDefault="002901B1" w:rsidP="000856F2">
            <w:pPr>
              <w:pStyle w:val="PlainTex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All Wales </w:t>
            </w:r>
            <w:r w:rsidR="00AA7B50">
              <w:rPr>
                <w:rFonts w:cs="Arial"/>
                <w:b/>
                <w:szCs w:val="22"/>
              </w:rPr>
              <w:t xml:space="preserve">Occupational Health </w:t>
            </w:r>
            <w:r>
              <w:rPr>
                <w:rFonts w:cs="Arial"/>
                <w:b/>
                <w:szCs w:val="22"/>
              </w:rPr>
              <w:t>Review</w:t>
            </w:r>
          </w:p>
          <w:p w14:paraId="7AF06DBF" w14:textId="77777777" w:rsidR="00AA7B50" w:rsidRDefault="00AA7B50" w:rsidP="000856F2">
            <w:pPr>
              <w:pStyle w:val="PlainText"/>
              <w:rPr>
                <w:rFonts w:cs="Arial"/>
                <w:b/>
                <w:szCs w:val="22"/>
              </w:rPr>
            </w:pPr>
          </w:p>
          <w:p w14:paraId="4A6DF15D" w14:textId="2B167DEF" w:rsidR="00122920" w:rsidRPr="00155861" w:rsidRDefault="00586021" w:rsidP="000856F2">
            <w:pPr>
              <w:pStyle w:val="PlainText"/>
              <w:rPr>
                <w:rFonts w:cs="Arial"/>
                <w:b/>
                <w:szCs w:val="22"/>
              </w:rPr>
            </w:pPr>
            <w:r>
              <w:rPr>
                <w:rFonts w:cs="Arial"/>
                <w:bCs/>
                <w:szCs w:val="22"/>
              </w:rPr>
              <w:t>HA provided an update on progress</w:t>
            </w:r>
            <w:r w:rsidR="00A423CB">
              <w:rPr>
                <w:rFonts w:cs="Arial"/>
                <w:bCs/>
                <w:szCs w:val="22"/>
              </w:rPr>
              <w:t xml:space="preserve"> and advised colleagues that a data gathering exercise was underway.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AD429" w14:textId="77777777" w:rsidR="000856F2" w:rsidRDefault="00C50F60" w:rsidP="000856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50F60">
              <w:rPr>
                <w:rFonts w:ascii="Arial" w:hAnsi="Arial" w:cs="Arial"/>
                <w:b/>
              </w:rPr>
              <w:lastRenderedPageBreak/>
              <w:t>Andrew Davies to provide guidance on selling of annual leave due to Covid-19 to Ian James</w:t>
            </w:r>
          </w:p>
          <w:p w14:paraId="70241B67" w14:textId="77777777" w:rsidR="00C50F60" w:rsidRDefault="00C50F60" w:rsidP="000856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6D168AE" w14:textId="55A2CC75" w:rsidR="00C50F60" w:rsidRPr="003C03B7" w:rsidRDefault="00C50F60" w:rsidP="000856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50F60">
              <w:rPr>
                <w:rFonts w:ascii="Arial" w:hAnsi="Arial" w:cs="Arial"/>
                <w:b/>
              </w:rPr>
              <w:t>Andrew Davies</w:t>
            </w:r>
            <w:r w:rsidR="00586021">
              <w:rPr>
                <w:rFonts w:ascii="Arial" w:hAnsi="Arial" w:cs="Arial"/>
                <w:b/>
              </w:rPr>
              <w:t xml:space="preserve"> and George Puckett to raise issue of Annex 21 guidance with Andrea Thomas.</w:t>
            </w:r>
            <w:r w:rsidRPr="00C50F60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56D92885" w14:textId="77777777" w:rsidR="00AE1C35" w:rsidRDefault="00AE1C35" w:rsidP="002402E1">
      <w:pPr>
        <w:spacing w:after="160" w:line="259" w:lineRule="auto"/>
        <w:rPr>
          <w:rFonts w:ascii="Arial" w:hAnsi="Arial" w:cs="Arial"/>
          <w:b/>
        </w:rPr>
      </w:pPr>
    </w:p>
    <w:p w14:paraId="102E26FB" w14:textId="392661F2" w:rsidR="009258A5" w:rsidRPr="00366B7A" w:rsidRDefault="006444A6" w:rsidP="002402E1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E36FB8">
        <w:rPr>
          <w:rFonts w:ascii="Arial" w:hAnsi="Arial" w:cs="Arial"/>
          <w:b/>
        </w:rPr>
        <w:t>c</w:t>
      </w:r>
      <w:r w:rsidR="004F5277">
        <w:rPr>
          <w:rFonts w:ascii="Arial" w:hAnsi="Arial" w:cs="Arial"/>
          <w:b/>
        </w:rPr>
        <w:t>tion</w:t>
      </w:r>
      <w:r w:rsidR="009258A5" w:rsidRPr="00366B7A">
        <w:rPr>
          <w:rFonts w:ascii="Arial" w:hAnsi="Arial" w:cs="Arial"/>
          <w:b/>
        </w:rPr>
        <w:t xml:space="preserve"> Log</w:t>
      </w:r>
    </w:p>
    <w:tbl>
      <w:tblPr>
        <w:tblStyle w:val="TableGrid"/>
        <w:tblpPr w:leftFromText="180" w:rightFromText="180" w:vertAnchor="text" w:horzAnchor="margin" w:tblpXSpec="center" w:tblpY="342"/>
        <w:tblW w:w="16155" w:type="dxa"/>
        <w:tblLook w:val="04A0" w:firstRow="1" w:lastRow="0" w:firstColumn="1" w:lastColumn="0" w:noHBand="0" w:noVBand="1"/>
      </w:tblPr>
      <w:tblGrid>
        <w:gridCol w:w="2689"/>
        <w:gridCol w:w="2693"/>
        <w:gridCol w:w="4961"/>
        <w:gridCol w:w="5812"/>
      </w:tblGrid>
      <w:tr w:rsidR="00E511DD" w:rsidRPr="00366B7A" w14:paraId="58BA8E77" w14:textId="12243521" w:rsidTr="00E511DD">
        <w:tc>
          <w:tcPr>
            <w:tcW w:w="2689" w:type="dxa"/>
            <w:shd w:val="clear" w:color="auto" w:fill="33CCCC"/>
          </w:tcPr>
          <w:p w14:paraId="3B08D46C" w14:textId="77777777" w:rsidR="00E511DD" w:rsidRPr="00771A06" w:rsidRDefault="00E511DD" w:rsidP="00366B7A">
            <w:pPr>
              <w:pStyle w:val="NoSpacing"/>
              <w:rPr>
                <w:rFonts w:ascii="Arial" w:hAnsi="Arial" w:cs="Arial"/>
                <w:b/>
              </w:rPr>
            </w:pPr>
            <w:r w:rsidRPr="00771A06">
              <w:rPr>
                <w:rFonts w:ascii="Arial" w:hAnsi="Arial" w:cs="Arial"/>
                <w:b/>
              </w:rPr>
              <w:t>Action</w:t>
            </w:r>
          </w:p>
        </w:tc>
        <w:tc>
          <w:tcPr>
            <w:tcW w:w="2693" w:type="dxa"/>
            <w:shd w:val="clear" w:color="auto" w:fill="33CCCC"/>
          </w:tcPr>
          <w:p w14:paraId="5CCA1218" w14:textId="77777777" w:rsidR="00E511DD" w:rsidRPr="00771A06" w:rsidRDefault="00E511DD" w:rsidP="00366B7A">
            <w:pPr>
              <w:pStyle w:val="NoSpacing"/>
              <w:rPr>
                <w:rFonts w:ascii="Arial" w:hAnsi="Arial" w:cs="Arial"/>
                <w:b/>
              </w:rPr>
            </w:pPr>
            <w:r w:rsidRPr="00771A06">
              <w:rPr>
                <w:rFonts w:ascii="Arial" w:hAnsi="Arial" w:cs="Arial"/>
                <w:b/>
              </w:rPr>
              <w:t xml:space="preserve">Responsibility </w:t>
            </w:r>
          </w:p>
        </w:tc>
        <w:tc>
          <w:tcPr>
            <w:tcW w:w="4961" w:type="dxa"/>
            <w:shd w:val="clear" w:color="auto" w:fill="33CCCC"/>
          </w:tcPr>
          <w:p w14:paraId="4F24FAE9" w14:textId="77777777" w:rsidR="00E511DD" w:rsidRPr="00771A06" w:rsidRDefault="00E511DD" w:rsidP="00366B7A">
            <w:pPr>
              <w:pStyle w:val="NoSpacing"/>
              <w:rPr>
                <w:rFonts w:ascii="Arial" w:hAnsi="Arial" w:cs="Arial"/>
                <w:b/>
              </w:rPr>
            </w:pPr>
            <w:r w:rsidRPr="00771A06">
              <w:rPr>
                <w:rFonts w:ascii="Arial" w:hAnsi="Arial" w:cs="Arial"/>
                <w:b/>
              </w:rPr>
              <w:t xml:space="preserve">Status </w:t>
            </w:r>
          </w:p>
        </w:tc>
        <w:tc>
          <w:tcPr>
            <w:tcW w:w="5812" w:type="dxa"/>
            <w:shd w:val="clear" w:color="auto" w:fill="33CCCC"/>
          </w:tcPr>
          <w:p w14:paraId="1216EE2F" w14:textId="1B24DEC4" w:rsidR="00E511DD" w:rsidRPr="00771A06" w:rsidRDefault="00E511DD" w:rsidP="00366B7A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Due Date</w:t>
            </w:r>
          </w:p>
        </w:tc>
      </w:tr>
      <w:tr w:rsidR="00990CC0" w:rsidRPr="00366B7A" w14:paraId="50A3FC1E" w14:textId="570D081D" w:rsidTr="00E511DD">
        <w:tc>
          <w:tcPr>
            <w:tcW w:w="2689" w:type="dxa"/>
          </w:tcPr>
          <w:p w14:paraId="0A265ED1" w14:textId="77767DF5" w:rsidR="00990CC0" w:rsidRPr="00A66D49" w:rsidRDefault="00990CC0" w:rsidP="00990CC0">
            <w:pPr>
              <w:pStyle w:val="NoSpacing"/>
              <w:rPr>
                <w:rFonts w:ascii="Arial" w:hAnsi="Arial" w:cs="Arial"/>
              </w:rPr>
            </w:pPr>
            <w:r w:rsidRPr="00A66D49">
              <w:rPr>
                <w:rFonts w:ascii="Arial" w:hAnsi="Arial" w:cs="Arial"/>
              </w:rPr>
              <w:t>Helen Arthur to review membership of the workforce implementation plan group</w:t>
            </w:r>
          </w:p>
        </w:tc>
        <w:tc>
          <w:tcPr>
            <w:tcW w:w="2693" w:type="dxa"/>
          </w:tcPr>
          <w:p w14:paraId="7D1029D3" w14:textId="200DC8FC" w:rsidR="00990CC0" w:rsidRPr="00366B7A" w:rsidRDefault="00A66D49" w:rsidP="00990CC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 Arthur</w:t>
            </w:r>
          </w:p>
        </w:tc>
        <w:tc>
          <w:tcPr>
            <w:tcW w:w="4961" w:type="dxa"/>
          </w:tcPr>
          <w:p w14:paraId="702182CE" w14:textId="64F9AC15" w:rsidR="00990CC0" w:rsidRPr="00366B7A" w:rsidRDefault="00FA178E" w:rsidP="00990CC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</w:t>
            </w:r>
          </w:p>
        </w:tc>
        <w:tc>
          <w:tcPr>
            <w:tcW w:w="5812" w:type="dxa"/>
          </w:tcPr>
          <w:p w14:paraId="29FD1CB3" w14:textId="4C19B331" w:rsidR="00990CC0" w:rsidRPr="00366B7A" w:rsidRDefault="008273BC" w:rsidP="00990CC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16/11/2023</w:t>
            </w:r>
          </w:p>
        </w:tc>
      </w:tr>
      <w:tr w:rsidR="00990CC0" w:rsidRPr="00366B7A" w14:paraId="1938E58C" w14:textId="2DADF9FB" w:rsidTr="00E511DD">
        <w:tc>
          <w:tcPr>
            <w:tcW w:w="2689" w:type="dxa"/>
          </w:tcPr>
          <w:p w14:paraId="0F979350" w14:textId="0A2A8581" w:rsidR="00990CC0" w:rsidRPr="004632DC" w:rsidRDefault="004632DC" w:rsidP="00990CC0">
            <w:pPr>
              <w:pStyle w:val="NoSpacing"/>
              <w:rPr>
                <w:rFonts w:ascii="Arial" w:hAnsi="Arial" w:cs="Arial"/>
              </w:rPr>
            </w:pPr>
            <w:r w:rsidRPr="004632DC">
              <w:rPr>
                <w:rFonts w:ascii="Arial" w:hAnsi="Arial" w:cs="Arial"/>
              </w:rPr>
              <w:t>Adam Morgan/Martin Mansfield/Andrew Davies to r</w:t>
            </w:r>
            <w:r w:rsidR="00A535CC" w:rsidRPr="004632DC">
              <w:rPr>
                <w:rFonts w:ascii="Arial" w:hAnsi="Arial" w:cs="Arial"/>
              </w:rPr>
              <w:t>eview the workplan in light of comments made and identify tripartite leads.</w:t>
            </w:r>
          </w:p>
        </w:tc>
        <w:tc>
          <w:tcPr>
            <w:tcW w:w="2693" w:type="dxa"/>
          </w:tcPr>
          <w:p w14:paraId="44FB203B" w14:textId="0E781FC3" w:rsidR="00990CC0" w:rsidRDefault="00A66D49" w:rsidP="00990CC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 Morgan</w:t>
            </w:r>
            <w:r w:rsidR="00A535CC">
              <w:rPr>
                <w:rFonts w:ascii="Arial" w:hAnsi="Arial" w:cs="Arial"/>
              </w:rPr>
              <w:t>/Martin Mansfield/Andrew Davies</w:t>
            </w:r>
          </w:p>
        </w:tc>
        <w:tc>
          <w:tcPr>
            <w:tcW w:w="4961" w:type="dxa"/>
          </w:tcPr>
          <w:p w14:paraId="71104BCD" w14:textId="76E3DB0E" w:rsidR="00990CC0" w:rsidRPr="00366B7A" w:rsidRDefault="00A22077" w:rsidP="00990CC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</w:t>
            </w:r>
          </w:p>
        </w:tc>
        <w:tc>
          <w:tcPr>
            <w:tcW w:w="5812" w:type="dxa"/>
          </w:tcPr>
          <w:p w14:paraId="065BE06A" w14:textId="10FC43CF" w:rsidR="00990CC0" w:rsidRPr="00366B7A" w:rsidRDefault="008273BC" w:rsidP="00990CC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16/11/2023</w:t>
            </w:r>
          </w:p>
        </w:tc>
      </w:tr>
      <w:tr w:rsidR="00990CC0" w:rsidRPr="00366B7A" w14:paraId="176759A3" w14:textId="5DF35C0F" w:rsidTr="00E511DD">
        <w:tc>
          <w:tcPr>
            <w:tcW w:w="2689" w:type="dxa"/>
          </w:tcPr>
          <w:p w14:paraId="3E0BD84D" w14:textId="676899F2" w:rsidR="00990CC0" w:rsidRPr="00A66D49" w:rsidRDefault="00990CC0" w:rsidP="00990CC0">
            <w:pPr>
              <w:pStyle w:val="NoSpacing"/>
              <w:rPr>
                <w:rFonts w:ascii="Arial" w:hAnsi="Arial" w:cs="Arial"/>
              </w:rPr>
            </w:pPr>
            <w:r w:rsidRPr="00A66D49">
              <w:rPr>
                <w:rFonts w:ascii="Arial" w:hAnsi="Arial" w:cs="Arial"/>
              </w:rPr>
              <w:t>Hywel Daniel to update the Speaking up Safely Framework regarding typos and wording</w:t>
            </w:r>
          </w:p>
        </w:tc>
        <w:tc>
          <w:tcPr>
            <w:tcW w:w="2693" w:type="dxa"/>
          </w:tcPr>
          <w:p w14:paraId="6775CDCC" w14:textId="76BA4BB3" w:rsidR="00990CC0" w:rsidRPr="00366B7A" w:rsidRDefault="00A66D49" w:rsidP="00990CC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Hywel Daniel</w:t>
            </w:r>
          </w:p>
        </w:tc>
        <w:tc>
          <w:tcPr>
            <w:tcW w:w="4961" w:type="dxa"/>
          </w:tcPr>
          <w:p w14:paraId="2D65046B" w14:textId="7388FD79" w:rsidR="00990CC0" w:rsidRPr="00366B7A" w:rsidRDefault="00FA178E" w:rsidP="00990CC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</w:t>
            </w:r>
          </w:p>
        </w:tc>
        <w:tc>
          <w:tcPr>
            <w:tcW w:w="5812" w:type="dxa"/>
          </w:tcPr>
          <w:p w14:paraId="5C1F9CE4" w14:textId="38C209FB" w:rsidR="00990CC0" w:rsidRPr="00366B7A" w:rsidRDefault="008273BC" w:rsidP="00990CC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16/11/2023</w:t>
            </w:r>
          </w:p>
        </w:tc>
      </w:tr>
      <w:tr w:rsidR="00990CC0" w:rsidRPr="00366B7A" w14:paraId="676D519C" w14:textId="448D060B" w:rsidTr="00E511DD">
        <w:tc>
          <w:tcPr>
            <w:tcW w:w="2689" w:type="dxa"/>
          </w:tcPr>
          <w:p w14:paraId="5A960ACB" w14:textId="019E16BE" w:rsidR="00990CC0" w:rsidRPr="00A66D49" w:rsidRDefault="00990CC0" w:rsidP="00990CC0">
            <w:pPr>
              <w:pStyle w:val="NoSpacing"/>
              <w:rPr>
                <w:rFonts w:ascii="Arial" w:hAnsi="Arial" w:cs="Arial"/>
              </w:rPr>
            </w:pPr>
            <w:r w:rsidRPr="00A66D49">
              <w:rPr>
                <w:rFonts w:ascii="Arial" w:hAnsi="Arial" w:cs="Arial"/>
              </w:rPr>
              <w:t>NHS</w:t>
            </w:r>
            <w:r w:rsidR="00EB6DF2">
              <w:rPr>
                <w:rFonts w:ascii="Arial" w:hAnsi="Arial" w:cs="Arial"/>
              </w:rPr>
              <w:t>W</w:t>
            </w:r>
            <w:r w:rsidRPr="00A66D49">
              <w:rPr>
                <w:rFonts w:ascii="Arial" w:hAnsi="Arial" w:cs="Arial"/>
              </w:rPr>
              <w:t xml:space="preserve"> Employers</w:t>
            </w:r>
            <w:r w:rsidR="00A14B8D">
              <w:rPr>
                <w:rFonts w:ascii="Arial" w:hAnsi="Arial" w:cs="Arial"/>
              </w:rPr>
              <w:t>/Trade Union Colleagues/Welsh Government</w:t>
            </w:r>
            <w:r w:rsidRPr="00A66D49">
              <w:rPr>
                <w:rFonts w:ascii="Arial" w:hAnsi="Arial" w:cs="Arial"/>
              </w:rPr>
              <w:t xml:space="preserve"> to provide a paper update of the NHS Staff Council to the next WPF</w:t>
            </w:r>
          </w:p>
        </w:tc>
        <w:tc>
          <w:tcPr>
            <w:tcW w:w="2693" w:type="dxa"/>
          </w:tcPr>
          <w:p w14:paraId="4928FD8A" w14:textId="35313830" w:rsidR="00990CC0" w:rsidRDefault="00A66D49" w:rsidP="00990CC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NHS</w:t>
            </w:r>
            <w:r w:rsidR="00A14B8D">
              <w:rPr>
                <w:rFonts w:ascii="Arial" w:hAnsi="Arial" w:cs="Arial"/>
              </w:rPr>
              <w:t xml:space="preserve"> Wales</w:t>
            </w:r>
            <w:r>
              <w:rPr>
                <w:rFonts w:ascii="Arial" w:hAnsi="Arial" w:cs="Arial"/>
              </w:rPr>
              <w:t xml:space="preserve"> Employers</w:t>
            </w:r>
            <w:r w:rsidR="00A14B8D">
              <w:rPr>
                <w:rFonts w:ascii="Arial" w:hAnsi="Arial" w:cs="Arial"/>
              </w:rPr>
              <w:t>/Trade Union</w:t>
            </w:r>
            <w:r w:rsidR="001B570A">
              <w:rPr>
                <w:rFonts w:ascii="Arial" w:hAnsi="Arial" w:cs="Arial"/>
              </w:rPr>
              <w:t>s</w:t>
            </w:r>
            <w:r w:rsidR="00A14B8D">
              <w:rPr>
                <w:rFonts w:ascii="Arial" w:hAnsi="Arial" w:cs="Arial"/>
              </w:rPr>
              <w:t>/Welsh Government</w:t>
            </w:r>
          </w:p>
        </w:tc>
        <w:tc>
          <w:tcPr>
            <w:tcW w:w="4961" w:type="dxa"/>
          </w:tcPr>
          <w:p w14:paraId="44937146" w14:textId="3E333152" w:rsidR="00990CC0" w:rsidRPr="00366B7A" w:rsidRDefault="00A14B8D" w:rsidP="00990CC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Progress</w:t>
            </w:r>
          </w:p>
        </w:tc>
        <w:tc>
          <w:tcPr>
            <w:tcW w:w="5812" w:type="dxa"/>
          </w:tcPr>
          <w:p w14:paraId="712D9D33" w14:textId="0705BB5A" w:rsidR="00990CC0" w:rsidRPr="00366B7A" w:rsidRDefault="008273BC" w:rsidP="00990CC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16/11/2023</w:t>
            </w:r>
          </w:p>
        </w:tc>
      </w:tr>
      <w:tr w:rsidR="00990CC0" w:rsidRPr="00366B7A" w14:paraId="7AA5841D" w14:textId="77777777" w:rsidTr="00E511DD">
        <w:tc>
          <w:tcPr>
            <w:tcW w:w="2689" w:type="dxa"/>
          </w:tcPr>
          <w:p w14:paraId="02B79E6C" w14:textId="7FDA2468" w:rsidR="00981ED2" w:rsidRPr="004632DC" w:rsidRDefault="004632DC" w:rsidP="00990CC0">
            <w:pPr>
              <w:pStyle w:val="NoSpacing"/>
              <w:rPr>
                <w:rFonts w:ascii="Arial" w:hAnsi="Arial" w:cs="Arial"/>
                <w:bCs/>
              </w:rPr>
            </w:pPr>
            <w:r w:rsidRPr="004632DC">
              <w:rPr>
                <w:rFonts w:ascii="Arial" w:hAnsi="Arial" w:cs="Arial"/>
                <w:bCs/>
              </w:rPr>
              <w:t>Andrew Davies to p</w:t>
            </w:r>
            <w:r w:rsidR="00981ED2" w:rsidRPr="004632DC">
              <w:rPr>
                <w:rFonts w:ascii="Arial" w:hAnsi="Arial" w:cs="Arial"/>
                <w:bCs/>
              </w:rPr>
              <w:t xml:space="preserve">rovide a formal communication relating to the NHS Staff Council decision on the amendment within ESR to the calculation of </w:t>
            </w:r>
            <w:r w:rsidR="00981ED2" w:rsidRPr="004632DC">
              <w:rPr>
                <w:rFonts w:ascii="Arial" w:hAnsi="Arial" w:cs="Arial"/>
                <w:bCs/>
              </w:rPr>
              <w:lastRenderedPageBreak/>
              <w:t>work-related sick pay entitlement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693" w:type="dxa"/>
          </w:tcPr>
          <w:p w14:paraId="59454A6F" w14:textId="65DFE96E" w:rsidR="00990CC0" w:rsidRDefault="00A66D49" w:rsidP="00990CC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Andrew Davies</w:t>
            </w:r>
          </w:p>
        </w:tc>
        <w:tc>
          <w:tcPr>
            <w:tcW w:w="4961" w:type="dxa"/>
          </w:tcPr>
          <w:p w14:paraId="52455CD1" w14:textId="3B4E6A5A" w:rsidR="00990CC0" w:rsidRPr="00366B7A" w:rsidRDefault="00FA178E" w:rsidP="00990CC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</w:t>
            </w:r>
          </w:p>
        </w:tc>
        <w:tc>
          <w:tcPr>
            <w:tcW w:w="5812" w:type="dxa"/>
          </w:tcPr>
          <w:p w14:paraId="4A069C43" w14:textId="01F12505" w:rsidR="00990CC0" w:rsidRPr="00366B7A" w:rsidRDefault="008273BC" w:rsidP="00990CC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16/11/2023</w:t>
            </w:r>
          </w:p>
        </w:tc>
      </w:tr>
      <w:tr w:rsidR="00990CC0" w:rsidRPr="00366B7A" w14:paraId="26C473EF" w14:textId="77777777" w:rsidTr="00E511DD">
        <w:tc>
          <w:tcPr>
            <w:tcW w:w="2689" w:type="dxa"/>
          </w:tcPr>
          <w:p w14:paraId="3ACA3B34" w14:textId="33862100" w:rsidR="00990CC0" w:rsidRPr="00A66D49" w:rsidRDefault="00990CC0" w:rsidP="00990CC0">
            <w:pPr>
              <w:pStyle w:val="NoSpacing"/>
              <w:rPr>
                <w:rFonts w:ascii="Arial" w:hAnsi="Arial" w:cs="Arial"/>
              </w:rPr>
            </w:pPr>
            <w:r w:rsidRPr="00A66D49">
              <w:rPr>
                <w:rFonts w:ascii="Arial" w:hAnsi="Arial" w:cs="Arial"/>
              </w:rPr>
              <w:t>Andrew Davies to develop a mechanism for reviewing polices through the partnership hub</w:t>
            </w:r>
          </w:p>
        </w:tc>
        <w:tc>
          <w:tcPr>
            <w:tcW w:w="2693" w:type="dxa"/>
          </w:tcPr>
          <w:p w14:paraId="7B4E1EAA" w14:textId="67D08EFE" w:rsidR="00990CC0" w:rsidRDefault="00A66D49" w:rsidP="00990CC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Andrew Davies</w:t>
            </w:r>
          </w:p>
        </w:tc>
        <w:tc>
          <w:tcPr>
            <w:tcW w:w="4961" w:type="dxa"/>
          </w:tcPr>
          <w:p w14:paraId="7EFB6BB8" w14:textId="4078F482" w:rsidR="00990CC0" w:rsidRPr="00366B7A" w:rsidRDefault="00FA178E" w:rsidP="00990CC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</w:t>
            </w:r>
          </w:p>
        </w:tc>
        <w:tc>
          <w:tcPr>
            <w:tcW w:w="5812" w:type="dxa"/>
          </w:tcPr>
          <w:p w14:paraId="0E607DBD" w14:textId="1B25E292" w:rsidR="00990CC0" w:rsidRPr="00366B7A" w:rsidRDefault="008273BC" w:rsidP="00990CC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16/11/2023</w:t>
            </w:r>
          </w:p>
        </w:tc>
      </w:tr>
      <w:tr w:rsidR="00990CC0" w:rsidRPr="00366B7A" w14:paraId="07515997" w14:textId="77777777" w:rsidTr="00E511DD">
        <w:tc>
          <w:tcPr>
            <w:tcW w:w="2689" w:type="dxa"/>
          </w:tcPr>
          <w:p w14:paraId="75AD5C8C" w14:textId="70700B23" w:rsidR="00990CC0" w:rsidRPr="00A66D49" w:rsidRDefault="00990CC0" w:rsidP="00990CC0">
            <w:pPr>
              <w:pStyle w:val="NoSpacing"/>
              <w:rPr>
                <w:rFonts w:ascii="Arial" w:hAnsi="Arial" w:cs="Arial"/>
              </w:rPr>
            </w:pPr>
            <w:r w:rsidRPr="00A66D49">
              <w:rPr>
                <w:rFonts w:ascii="Arial" w:hAnsi="Arial" w:cs="Arial"/>
              </w:rPr>
              <w:t>Sian Deen to work with Lucy Merredy to provide more detail on the Medical and Dental Business Group update</w:t>
            </w:r>
          </w:p>
        </w:tc>
        <w:tc>
          <w:tcPr>
            <w:tcW w:w="2693" w:type="dxa"/>
          </w:tcPr>
          <w:p w14:paraId="16C4535C" w14:textId="7C754846" w:rsidR="00990CC0" w:rsidRDefault="00A66D49" w:rsidP="00990CC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Sian Deen</w:t>
            </w:r>
          </w:p>
        </w:tc>
        <w:tc>
          <w:tcPr>
            <w:tcW w:w="4961" w:type="dxa"/>
          </w:tcPr>
          <w:p w14:paraId="04BEA480" w14:textId="08C52EC1" w:rsidR="00990CC0" w:rsidRPr="00366B7A" w:rsidRDefault="00FF4D7F" w:rsidP="00990CC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</w:t>
            </w:r>
          </w:p>
        </w:tc>
        <w:tc>
          <w:tcPr>
            <w:tcW w:w="5812" w:type="dxa"/>
          </w:tcPr>
          <w:p w14:paraId="20B97F32" w14:textId="02C1BE48" w:rsidR="00990CC0" w:rsidRPr="00366B7A" w:rsidRDefault="008273BC" w:rsidP="00990CC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16/11/2023</w:t>
            </w:r>
          </w:p>
        </w:tc>
      </w:tr>
      <w:tr w:rsidR="00990CC0" w:rsidRPr="00366B7A" w14:paraId="3EBA3787" w14:textId="77777777" w:rsidTr="00E511DD">
        <w:tc>
          <w:tcPr>
            <w:tcW w:w="2689" w:type="dxa"/>
          </w:tcPr>
          <w:p w14:paraId="28F68061" w14:textId="15683587" w:rsidR="00990CC0" w:rsidRPr="00A66D49" w:rsidRDefault="00990CC0" w:rsidP="00990CC0">
            <w:pPr>
              <w:pStyle w:val="NoSpacing"/>
              <w:rPr>
                <w:rFonts w:ascii="Arial" w:hAnsi="Arial" w:cs="Arial"/>
              </w:rPr>
            </w:pPr>
            <w:r w:rsidRPr="00A66D49">
              <w:rPr>
                <w:rFonts w:ascii="Arial" w:hAnsi="Arial" w:cs="Arial"/>
              </w:rPr>
              <w:t>Andrew Davies to provide guidance on selling of annual leave due to Covid-19 to Ian James</w:t>
            </w:r>
          </w:p>
        </w:tc>
        <w:tc>
          <w:tcPr>
            <w:tcW w:w="2693" w:type="dxa"/>
          </w:tcPr>
          <w:p w14:paraId="13A7DBE3" w14:textId="5FF7884E" w:rsidR="00990CC0" w:rsidRDefault="00A66D49" w:rsidP="00990CC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Andrew Davies</w:t>
            </w:r>
          </w:p>
        </w:tc>
        <w:tc>
          <w:tcPr>
            <w:tcW w:w="4961" w:type="dxa"/>
          </w:tcPr>
          <w:p w14:paraId="29AB545B" w14:textId="36E7311C" w:rsidR="00990CC0" w:rsidRPr="00366B7A" w:rsidRDefault="00FA178E" w:rsidP="00990CC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</w:t>
            </w:r>
          </w:p>
        </w:tc>
        <w:tc>
          <w:tcPr>
            <w:tcW w:w="5812" w:type="dxa"/>
          </w:tcPr>
          <w:p w14:paraId="2CCFE613" w14:textId="5DAD8CB2" w:rsidR="00990CC0" w:rsidRPr="00366B7A" w:rsidRDefault="008273BC" w:rsidP="00990CC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16/11/2023</w:t>
            </w:r>
          </w:p>
        </w:tc>
      </w:tr>
      <w:tr w:rsidR="00990CC0" w:rsidRPr="00366B7A" w14:paraId="33A500A9" w14:textId="77777777" w:rsidTr="00E511DD">
        <w:tc>
          <w:tcPr>
            <w:tcW w:w="2689" w:type="dxa"/>
          </w:tcPr>
          <w:p w14:paraId="56E6A0B7" w14:textId="6EB3ADF4" w:rsidR="00990CC0" w:rsidRPr="004632DC" w:rsidRDefault="00586021" w:rsidP="00990CC0">
            <w:pPr>
              <w:pStyle w:val="NoSpacing"/>
              <w:rPr>
                <w:rFonts w:ascii="Arial" w:hAnsi="Arial" w:cs="Arial"/>
                <w:bCs/>
              </w:rPr>
            </w:pPr>
            <w:r w:rsidRPr="004632DC">
              <w:rPr>
                <w:rFonts w:ascii="Arial" w:hAnsi="Arial" w:cs="Arial"/>
                <w:bCs/>
              </w:rPr>
              <w:t>Andrew Davies and George Puckett to raise issue of Annex 21 guidance with Andrea Thomas.</w:t>
            </w:r>
          </w:p>
        </w:tc>
        <w:tc>
          <w:tcPr>
            <w:tcW w:w="2693" w:type="dxa"/>
          </w:tcPr>
          <w:p w14:paraId="68B0626C" w14:textId="64316D0C" w:rsidR="00990CC0" w:rsidRDefault="00A66D49" w:rsidP="00990CC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Andrew Davies/Andrea Thomas</w:t>
            </w:r>
          </w:p>
        </w:tc>
        <w:tc>
          <w:tcPr>
            <w:tcW w:w="4961" w:type="dxa"/>
          </w:tcPr>
          <w:p w14:paraId="51BCB02F" w14:textId="78EA69B7" w:rsidR="00990CC0" w:rsidRPr="00366B7A" w:rsidRDefault="00CC27BA" w:rsidP="00990CC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</w:t>
            </w:r>
          </w:p>
        </w:tc>
        <w:tc>
          <w:tcPr>
            <w:tcW w:w="5812" w:type="dxa"/>
          </w:tcPr>
          <w:p w14:paraId="4EBFEAF1" w14:textId="65FB7FE0" w:rsidR="00990CC0" w:rsidRPr="00366B7A" w:rsidRDefault="008273BC" w:rsidP="00990CC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16/11/2023</w:t>
            </w:r>
          </w:p>
        </w:tc>
      </w:tr>
    </w:tbl>
    <w:p w14:paraId="687F50AE" w14:textId="12425898" w:rsidR="00223296" w:rsidRPr="00366B7A" w:rsidRDefault="00223296" w:rsidP="006F0E82">
      <w:pPr>
        <w:pStyle w:val="NoSpacing"/>
      </w:pPr>
    </w:p>
    <w:sectPr w:rsidR="00223296" w:rsidRPr="00366B7A" w:rsidSect="002232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353"/>
    <w:multiLevelType w:val="hybridMultilevel"/>
    <w:tmpl w:val="C06439BE"/>
    <w:lvl w:ilvl="0" w:tplc="921A54CE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D2294"/>
    <w:multiLevelType w:val="hybridMultilevel"/>
    <w:tmpl w:val="FC6EC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4625E"/>
    <w:multiLevelType w:val="hybridMultilevel"/>
    <w:tmpl w:val="A7E22514"/>
    <w:lvl w:ilvl="0" w:tplc="E7ECC47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B3C42"/>
    <w:multiLevelType w:val="hybridMultilevel"/>
    <w:tmpl w:val="DC16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A1858"/>
    <w:multiLevelType w:val="multilevel"/>
    <w:tmpl w:val="3556A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31825A6"/>
    <w:multiLevelType w:val="hybridMultilevel"/>
    <w:tmpl w:val="3A123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B73F2"/>
    <w:multiLevelType w:val="multilevel"/>
    <w:tmpl w:val="9BD0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727569"/>
    <w:multiLevelType w:val="hybridMultilevel"/>
    <w:tmpl w:val="23864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F5C49"/>
    <w:multiLevelType w:val="hybridMultilevel"/>
    <w:tmpl w:val="69FEA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36DA8"/>
    <w:multiLevelType w:val="hybridMultilevel"/>
    <w:tmpl w:val="7C7870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20295C"/>
    <w:multiLevelType w:val="hybridMultilevel"/>
    <w:tmpl w:val="997EE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33046"/>
    <w:multiLevelType w:val="hybridMultilevel"/>
    <w:tmpl w:val="54ACB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F76BB"/>
    <w:multiLevelType w:val="hybridMultilevel"/>
    <w:tmpl w:val="56567958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83078"/>
    <w:multiLevelType w:val="hybridMultilevel"/>
    <w:tmpl w:val="326254A4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43A01"/>
    <w:multiLevelType w:val="hybridMultilevel"/>
    <w:tmpl w:val="D8A4C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92F96"/>
    <w:multiLevelType w:val="hybridMultilevel"/>
    <w:tmpl w:val="A8AA3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D6A52"/>
    <w:multiLevelType w:val="hybridMultilevel"/>
    <w:tmpl w:val="31481D76"/>
    <w:lvl w:ilvl="0" w:tplc="56EE61E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C54CD"/>
    <w:multiLevelType w:val="hybridMultilevel"/>
    <w:tmpl w:val="093ECF78"/>
    <w:lvl w:ilvl="0" w:tplc="43B0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D3A28"/>
    <w:multiLevelType w:val="hybridMultilevel"/>
    <w:tmpl w:val="908E00E0"/>
    <w:lvl w:ilvl="0" w:tplc="E80E03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B6A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FE8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7A9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086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BA3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86A5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B8A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DCE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04C42A6"/>
    <w:multiLevelType w:val="hybridMultilevel"/>
    <w:tmpl w:val="1B526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33FFD"/>
    <w:multiLevelType w:val="hybridMultilevel"/>
    <w:tmpl w:val="3E4C3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52104"/>
    <w:multiLevelType w:val="hybridMultilevel"/>
    <w:tmpl w:val="A1FCF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82AEC"/>
    <w:multiLevelType w:val="hybridMultilevel"/>
    <w:tmpl w:val="C012F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10EDB"/>
    <w:multiLevelType w:val="hybridMultilevel"/>
    <w:tmpl w:val="535AF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177C1"/>
    <w:multiLevelType w:val="hybridMultilevel"/>
    <w:tmpl w:val="DA7AF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06A70"/>
    <w:multiLevelType w:val="hybridMultilevel"/>
    <w:tmpl w:val="21C02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80578"/>
    <w:multiLevelType w:val="hybridMultilevel"/>
    <w:tmpl w:val="D9D8E276"/>
    <w:lvl w:ilvl="0" w:tplc="51569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6ECB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4454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707B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42CD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1ACE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9492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52D0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FA14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9814D2"/>
    <w:multiLevelType w:val="hybridMultilevel"/>
    <w:tmpl w:val="C358AFBE"/>
    <w:lvl w:ilvl="0" w:tplc="921A54CE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77554"/>
    <w:multiLevelType w:val="hybridMultilevel"/>
    <w:tmpl w:val="C46E3F62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056EFC"/>
    <w:multiLevelType w:val="hybridMultilevel"/>
    <w:tmpl w:val="F6F24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E015C"/>
    <w:multiLevelType w:val="hybridMultilevel"/>
    <w:tmpl w:val="89502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28041A"/>
    <w:multiLevelType w:val="hybridMultilevel"/>
    <w:tmpl w:val="E3D62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A29B7"/>
    <w:multiLevelType w:val="hybridMultilevel"/>
    <w:tmpl w:val="1BAE2C3C"/>
    <w:lvl w:ilvl="0" w:tplc="847CE9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D01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B6BE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107A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DA8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44E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F8EB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A46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C0F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999237B"/>
    <w:multiLevelType w:val="hybridMultilevel"/>
    <w:tmpl w:val="D3169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27FF0"/>
    <w:multiLevelType w:val="hybridMultilevel"/>
    <w:tmpl w:val="01929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65348"/>
    <w:multiLevelType w:val="hybridMultilevel"/>
    <w:tmpl w:val="5DDC4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377282">
    <w:abstractNumId w:val="12"/>
  </w:num>
  <w:num w:numId="2" w16cid:durableId="383219837">
    <w:abstractNumId w:val="10"/>
  </w:num>
  <w:num w:numId="3" w16cid:durableId="1827822722">
    <w:abstractNumId w:val="16"/>
  </w:num>
  <w:num w:numId="4" w16cid:durableId="657147554">
    <w:abstractNumId w:val="17"/>
  </w:num>
  <w:num w:numId="5" w16cid:durableId="835269905">
    <w:abstractNumId w:val="4"/>
  </w:num>
  <w:num w:numId="6" w16cid:durableId="19982614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93979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1328512">
    <w:abstractNumId w:val="30"/>
  </w:num>
  <w:num w:numId="9" w16cid:durableId="568464395">
    <w:abstractNumId w:val="30"/>
  </w:num>
  <w:num w:numId="10" w16cid:durableId="631717418">
    <w:abstractNumId w:val="11"/>
  </w:num>
  <w:num w:numId="11" w16cid:durableId="769547886">
    <w:abstractNumId w:val="3"/>
  </w:num>
  <w:num w:numId="12" w16cid:durableId="972248530">
    <w:abstractNumId w:val="3"/>
  </w:num>
  <w:num w:numId="13" w16cid:durableId="1597637119">
    <w:abstractNumId w:val="21"/>
  </w:num>
  <w:num w:numId="14" w16cid:durableId="1141842799">
    <w:abstractNumId w:val="20"/>
  </w:num>
  <w:num w:numId="15" w16cid:durableId="1907259898">
    <w:abstractNumId w:val="15"/>
  </w:num>
  <w:num w:numId="16" w16cid:durableId="2028633334">
    <w:abstractNumId w:val="6"/>
  </w:num>
  <w:num w:numId="17" w16cid:durableId="140273758">
    <w:abstractNumId w:val="29"/>
  </w:num>
  <w:num w:numId="18" w16cid:durableId="1702126869">
    <w:abstractNumId w:val="22"/>
  </w:num>
  <w:num w:numId="19" w16cid:durableId="469980703">
    <w:abstractNumId w:val="2"/>
  </w:num>
  <w:num w:numId="20" w16cid:durableId="35474405">
    <w:abstractNumId w:val="33"/>
  </w:num>
  <w:num w:numId="21" w16cid:durableId="1103719309">
    <w:abstractNumId w:val="7"/>
  </w:num>
  <w:num w:numId="22" w16cid:durableId="1337417624">
    <w:abstractNumId w:val="19"/>
  </w:num>
  <w:num w:numId="23" w16cid:durableId="765152566">
    <w:abstractNumId w:val="35"/>
  </w:num>
  <w:num w:numId="24" w16cid:durableId="1269387709">
    <w:abstractNumId w:val="14"/>
  </w:num>
  <w:num w:numId="25" w16cid:durableId="812794950">
    <w:abstractNumId w:val="8"/>
  </w:num>
  <w:num w:numId="26" w16cid:durableId="999770064">
    <w:abstractNumId w:val="34"/>
  </w:num>
  <w:num w:numId="27" w16cid:durableId="1547646215">
    <w:abstractNumId w:val="0"/>
  </w:num>
  <w:num w:numId="28" w16cid:durableId="1058698886">
    <w:abstractNumId w:val="27"/>
  </w:num>
  <w:num w:numId="29" w16cid:durableId="381906936">
    <w:abstractNumId w:val="13"/>
  </w:num>
  <w:num w:numId="30" w16cid:durableId="865944869">
    <w:abstractNumId w:val="28"/>
  </w:num>
  <w:num w:numId="31" w16cid:durableId="1221136621">
    <w:abstractNumId w:val="5"/>
  </w:num>
  <w:num w:numId="32" w16cid:durableId="1119882478">
    <w:abstractNumId w:val="25"/>
  </w:num>
  <w:num w:numId="33" w16cid:durableId="326445150">
    <w:abstractNumId w:val="24"/>
  </w:num>
  <w:num w:numId="34" w16cid:durableId="184638839">
    <w:abstractNumId w:val="23"/>
  </w:num>
  <w:num w:numId="35" w16cid:durableId="1771268369">
    <w:abstractNumId w:val="1"/>
  </w:num>
  <w:num w:numId="36" w16cid:durableId="423838552">
    <w:abstractNumId w:val="26"/>
  </w:num>
  <w:num w:numId="37" w16cid:durableId="580257539">
    <w:abstractNumId w:val="9"/>
  </w:num>
  <w:num w:numId="38" w16cid:durableId="838278229">
    <w:abstractNumId w:val="32"/>
  </w:num>
  <w:num w:numId="39" w16cid:durableId="80807515">
    <w:abstractNumId w:val="18"/>
  </w:num>
  <w:num w:numId="40" w16cid:durableId="271592719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D2"/>
    <w:rsid w:val="000013D5"/>
    <w:rsid w:val="00017CED"/>
    <w:rsid w:val="00023D07"/>
    <w:rsid w:val="00027097"/>
    <w:rsid w:val="00027273"/>
    <w:rsid w:val="000329AE"/>
    <w:rsid w:val="000443C9"/>
    <w:rsid w:val="0004525D"/>
    <w:rsid w:val="0005012A"/>
    <w:rsid w:val="0005302F"/>
    <w:rsid w:val="000536D4"/>
    <w:rsid w:val="00054EE6"/>
    <w:rsid w:val="00061163"/>
    <w:rsid w:val="00062067"/>
    <w:rsid w:val="000644DC"/>
    <w:rsid w:val="000748B1"/>
    <w:rsid w:val="0007779D"/>
    <w:rsid w:val="000818C6"/>
    <w:rsid w:val="000856F2"/>
    <w:rsid w:val="0008633D"/>
    <w:rsid w:val="00086B20"/>
    <w:rsid w:val="00094B5A"/>
    <w:rsid w:val="00095002"/>
    <w:rsid w:val="00097576"/>
    <w:rsid w:val="000B2CB1"/>
    <w:rsid w:val="000B2F80"/>
    <w:rsid w:val="000C2599"/>
    <w:rsid w:val="000C3430"/>
    <w:rsid w:val="000C456F"/>
    <w:rsid w:val="000C5636"/>
    <w:rsid w:val="000D1A13"/>
    <w:rsid w:val="000D2BC9"/>
    <w:rsid w:val="000D35DE"/>
    <w:rsid w:val="000E0BB4"/>
    <w:rsid w:val="000E187C"/>
    <w:rsid w:val="000E524C"/>
    <w:rsid w:val="000E7B3F"/>
    <w:rsid w:val="000F3789"/>
    <w:rsid w:val="0010006E"/>
    <w:rsid w:val="001011E9"/>
    <w:rsid w:val="0010246F"/>
    <w:rsid w:val="00113DB3"/>
    <w:rsid w:val="00120589"/>
    <w:rsid w:val="0012208C"/>
    <w:rsid w:val="001221D3"/>
    <w:rsid w:val="00122920"/>
    <w:rsid w:val="00133DFE"/>
    <w:rsid w:val="00136D30"/>
    <w:rsid w:val="00140575"/>
    <w:rsid w:val="001416AD"/>
    <w:rsid w:val="00146384"/>
    <w:rsid w:val="0015096B"/>
    <w:rsid w:val="0015151C"/>
    <w:rsid w:val="00152698"/>
    <w:rsid w:val="00155861"/>
    <w:rsid w:val="00156A86"/>
    <w:rsid w:val="00157FE6"/>
    <w:rsid w:val="0016552D"/>
    <w:rsid w:val="001714ED"/>
    <w:rsid w:val="00176606"/>
    <w:rsid w:val="00186CCE"/>
    <w:rsid w:val="001912E5"/>
    <w:rsid w:val="001918C4"/>
    <w:rsid w:val="00191EA4"/>
    <w:rsid w:val="00195F28"/>
    <w:rsid w:val="00196BFE"/>
    <w:rsid w:val="001A7621"/>
    <w:rsid w:val="001B254C"/>
    <w:rsid w:val="001B570A"/>
    <w:rsid w:val="001B6B1E"/>
    <w:rsid w:val="001C3C3B"/>
    <w:rsid w:val="001D2C97"/>
    <w:rsid w:val="001D56A5"/>
    <w:rsid w:val="001D5F97"/>
    <w:rsid w:val="001F00AC"/>
    <w:rsid w:val="001F15CB"/>
    <w:rsid w:val="001F2351"/>
    <w:rsid w:val="0020011F"/>
    <w:rsid w:val="002101A6"/>
    <w:rsid w:val="002163B4"/>
    <w:rsid w:val="00217EEA"/>
    <w:rsid w:val="00223296"/>
    <w:rsid w:val="00224A05"/>
    <w:rsid w:val="002275B8"/>
    <w:rsid w:val="0023547E"/>
    <w:rsid w:val="0023620A"/>
    <w:rsid w:val="002402E1"/>
    <w:rsid w:val="002439CD"/>
    <w:rsid w:val="0024596C"/>
    <w:rsid w:val="002464FF"/>
    <w:rsid w:val="0025014E"/>
    <w:rsid w:val="00253824"/>
    <w:rsid w:val="00260640"/>
    <w:rsid w:val="002630EE"/>
    <w:rsid w:val="00263A8B"/>
    <w:rsid w:val="0026403A"/>
    <w:rsid w:val="00267895"/>
    <w:rsid w:val="002724D5"/>
    <w:rsid w:val="00276C63"/>
    <w:rsid w:val="0028531C"/>
    <w:rsid w:val="002860A1"/>
    <w:rsid w:val="002876D6"/>
    <w:rsid w:val="002901B1"/>
    <w:rsid w:val="00290C62"/>
    <w:rsid w:val="0029485E"/>
    <w:rsid w:val="00295F22"/>
    <w:rsid w:val="002B05EB"/>
    <w:rsid w:val="002B7370"/>
    <w:rsid w:val="002C52FD"/>
    <w:rsid w:val="002D4F16"/>
    <w:rsid w:val="002D6224"/>
    <w:rsid w:val="002D7E28"/>
    <w:rsid w:val="002E0F29"/>
    <w:rsid w:val="002E3289"/>
    <w:rsid w:val="002E38EB"/>
    <w:rsid w:val="002E4968"/>
    <w:rsid w:val="002E7B63"/>
    <w:rsid w:val="002F4EA1"/>
    <w:rsid w:val="002F57DC"/>
    <w:rsid w:val="002F6C10"/>
    <w:rsid w:val="00307020"/>
    <w:rsid w:val="00314873"/>
    <w:rsid w:val="00320697"/>
    <w:rsid w:val="003271D3"/>
    <w:rsid w:val="00330869"/>
    <w:rsid w:val="00330C1B"/>
    <w:rsid w:val="0033263C"/>
    <w:rsid w:val="00342A04"/>
    <w:rsid w:val="003471A9"/>
    <w:rsid w:val="003535B2"/>
    <w:rsid w:val="003551E9"/>
    <w:rsid w:val="00356AD9"/>
    <w:rsid w:val="003624F3"/>
    <w:rsid w:val="003637A3"/>
    <w:rsid w:val="00366B7A"/>
    <w:rsid w:val="00374490"/>
    <w:rsid w:val="003752B3"/>
    <w:rsid w:val="00381B47"/>
    <w:rsid w:val="003843E8"/>
    <w:rsid w:val="00384D3A"/>
    <w:rsid w:val="0038544B"/>
    <w:rsid w:val="00387033"/>
    <w:rsid w:val="0038762F"/>
    <w:rsid w:val="00391324"/>
    <w:rsid w:val="0039192C"/>
    <w:rsid w:val="00396547"/>
    <w:rsid w:val="003A0137"/>
    <w:rsid w:val="003A6B82"/>
    <w:rsid w:val="003A7E67"/>
    <w:rsid w:val="003B2442"/>
    <w:rsid w:val="003B4306"/>
    <w:rsid w:val="003B4DE2"/>
    <w:rsid w:val="003C03B7"/>
    <w:rsid w:val="003C09A3"/>
    <w:rsid w:val="003C4B6B"/>
    <w:rsid w:val="003E5C5A"/>
    <w:rsid w:val="003F393C"/>
    <w:rsid w:val="003F7035"/>
    <w:rsid w:val="004019EC"/>
    <w:rsid w:val="00403392"/>
    <w:rsid w:val="00404DAC"/>
    <w:rsid w:val="00405166"/>
    <w:rsid w:val="00412135"/>
    <w:rsid w:val="00412A36"/>
    <w:rsid w:val="00413844"/>
    <w:rsid w:val="00415859"/>
    <w:rsid w:val="004235C6"/>
    <w:rsid w:val="00431995"/>
    <w:rsid w:val="00431F80"/>
    <w:rsid w:val="004327FE"/>
    <w:rsid w:val="00442D04"/>
    <w:rsid w:val="00444D37"/>
    <w:rsid w:val="00460086"/>
    <w:rsid w:val="00460AAC"/>
    <w:rsid w:val="004632DC"/>
    <w:rsid w:val="00464238"/>
    <w:rsid w:val="004667B6"/>
    <w:rsid w:val="00470FB5"/>
    <w:rsid w:val="00477E28"/>
    <w:rsid w:val="00482E23"/>
    <w:rsid w:val="00483A3F"/>
    <w:rsid w:val="00494FFC"/>
    <w:rsid w:val="00497A0F"/>
    <w:rsid w:val="004A0F51"/>
    <w:rsid w:val="004A7DDD"/>
    <w:rsid w:val="004B424B"/>
    <w:rsid w:val="004B7A49"/>
    <w:rsid w:val="004C2C91"/>
    <w:rsid w:val="004C3AB8"/>
    <w:rsid w:val="004D18F4"/>
    <w:rsid w:val="004E1C66"/>
    <w:rsid w:val="004E3395"/>
    <w:rsid w:val="004E4879"/>
    <w:rsid w:val="004E661B"/>
    <w:rsid w:val="004E71DA"/>
    <w:rsid w:val="004F07AE"/>
    <w:rsid w:val="004F5277"/>
    <w:rsid w:val="004F5E48"/>
    <w:rsid w:val="004F6668"/>
    <w:rsid w:val="005055BE"/>
    <w:rsid w:val="00522E05"/>
    <w:rsid w:val="0053011A"/>
    <w:rsid w:val="00530F4C"/>
    <w:rsid w:val="00531874"/>
    <w:rsid w:val="005319B4"/>
    <w:rsid w:val="0053208A"/>
    <w:rsid w:val="00532585"/>
    <w:rsid w:val="0053272E"/>
    <w:rsid w:val="00540F94"/>
    <w:rsid w:val="005449DA"/>
    <w:rsid w:val="005474F7"/>
    <w:rsid w:val="005477AA"/>
    <w:rsid w:val="00554401"/>
    <w:rsid w:val="00555489"/>
    <w:rsid w:val="00564E9A"/>
    <w:rsid w:val="0056796C"/>
    <w:rsid w:val="00571E0A"/>
    <w:rsid w:val="00576286"/>
    <w:rsid w:val="0058476B"/>
    <w:rsid w:val="00584D74"/>
    <w:rsid w:val="00586021"/>
    <w:rsid w:val="00587893"/>
    <w:rsid w:val="005944D5"/>
    <w:rsid w:val="00594882"/>
    <w:rsid w:val="00595705"/>
    <w:rsid w:val="005A285A"/>
    <w:rsid w:val="005A3543"/>
    <w:rsid w:val="005B268C"/>
    <w:rsid w:val="005B6EB8"/>
    <w:rsid w:val="005C071C"/>
    <w:rsid w:val="005C1FE1"/>
    <w:rsid w:val="005C7027"/>
    <w:rsid w:val="005D6D4B"/>
    <w:rsid w:val="005E1CDC"/>
    <w:rsid w:val="005E3FC6"/>
    <w:rsid w:val="005E709C"/>
    <w:rsid w:val="005F591B"/>
    <w:rsid w:val="005F5AF2"/>
    <w:rsid w:val="00600386"/>
    <w:rsid w:val="00602FD8"/>
    <w:rsid w:val="00615B06"/>
    <w:rsid w:val="006200B3"/>
    <w:rsid w:val="00620D93"/>
    <w:rsid w:val="00621A87"/>
    <w:rsid w:val="00623CE7"/>
    <w:rsid w:val="006355A8"/>
    <w:rsid w:val="006444A6"/>
    <w:rsid w:val="00646E07"/>
    <w:rsid w:val="006537E7"/>
    <w:rsid w:val="006570A9"/>
    <w:rsid w:val="00657AE6"/>
    <w:rsid w:val="00657B7C"/>
    <w:rsid w:val="00667BA8"/>
    <w:rsid w:val="00670202"/>
    <w:rsid w:val="006737CA"/>
    <w:rsid w:val="006750E5"/>
    <w:rsid w:val="00675E81"/>
    <w:rsid w:val="00680E18"/>
    <w:rsid w:val="00682C03"/>
    <w:rsid w:val="006858C5"/>
    <w:rsid w:val="00696CDC"/>
    <w:rsid w:val="006A154D"/>
    <w:rsid w:val="006A2052"/>
    <w:rsid w:val="006A5778"/>
    <w:rsid w:val="006A5FF7"/>
    <w:rsid w:val="006B0C65"/>
    <w:rsid w:val="006B1B6D"/>
    <w:rsid w:val="006B25B4"/>
    <w:rsid w:val="006B3016"/>
    <w:rsid w:val="006B59A9"/>
    <w:rsid w:val="006C29A4"/>
    <w:rsid w:val="006D54D3"/>
    <w:rsid w:val="006D5B22"/>
    <w:rsid w:val="006E0494"/>
    <w:rsid w:val="006E4755"/>
    <w:rsid w:val="006E67D1"/>
    <w:rsid w:val="006F0E82"/>
    <w:rsid w:val="006F504D"/>
    <w:rsid w:val="0070297D"/>
    <w:rsid w:val="00704034"/>
    <w:rsid w:val="007040B4"/>
    <w:rsid w:val="0070797A"/>
    <w:rsid w:val="00707F47"/>
    <w:rsid w:val="00710DAA"/>
    <w:rsid w:val="0072663A"/>
    <w:rsid w:val="00731B7A"/>
    <w:rsid w:val="007450FD"/>
    <w:rsid w:val="00746110"/>
    <w:rsid w:val="00746148"/>
    <w:rsid w:val="0075444E"/>
    <w:rsid w:val="00754D1D"/>
    <w:rsid w:val="0076143C"/>
    <w:rsid w:val="007627D8"/>
    <w:rsid w:val="00763F8F"/>
    <w:rsid w:val="007642D2"/>
    <w:rsid w:val="00764878"/>
    <w:rsid w:val="00765493"/>
    <w:rsid w:val="00765FBE"/>
    <w:rsid w:val="007718F5"/>
    <w:rsid w:val="00771A06"/>
    <w:rsid w:val="00771D2E"/>
    <w:rsid w:val="00772611"/>
    <w:rsid w:val="00775B08"/>
    <w:rsid w:val="00780211"/>
    <w:rsid w:val="00783624"/>
    <w:rsid w:val="0079230C"/>
    <w:rsid w:val="00792FCA"/>
    <w:rsid w:val="007A06D7"/>
    <w:rsid w:val="007A0DE3"/>
    <w:rsid w:val="007A15DD"/>
    <w:rsid w:val="007B1723"/>
    <w:rsid w:val="007B23B7"/>
    <w:rsid w:val="007B43F3"/>
    <w:rsid w:val="007B6096"/>
    <w:rsid w:val="007B6E44"/>
    <w:rsid w:val="007B7559"/>
    <w:rsid w:val="007C4DA9"/>
    <w:rsid w:val="007C6781"/>
    <w:rsid w:val="007D324C"/>
    <w:rsid w:val="007E132D"/>
    <w:rsid w:val="0080338E"/>
    <w:rsid w:val="00803CD3"/>
    <w:rsid w:val="0080662B"/>
    <w:rsid w:val="0081014F"/>
    <w:rsid w:val="00810CA5"/>
    <w:rsid w:val="00814114"/>
    <w:rsid w:val="008148CE"/>
    <w:rsid w:val="0081624C"/>
    <w:rsid w:val="008162AE"/>
    <w:rsid w:val="008211EF"/>
    <w:rsid w:val="00822C3C"/>
    <w:rsid w:val="00822C68"/>
    <w:rsid w:val="00826F4C"/>
    <w:rsid w:val="008273BC"/>
    <w:rsid w:val="00833CF4"/>
    <w:rsid w:val="008355C5"/>
    <w:rsid w:val="0083709B"/>
    <w:rsid w:val="008412FA"/>
    <w:rsid w:val="00845098"/>
    <w:rsid w:val="008500CB"/>
    <w:rsid w:val="0085367C"/>
    <w:rsid w:val="00853976"/>
    <w:rsid w:val="00855E62"/>
    <w:rsid w:val="00861122"/>
    <w:rsid w:val="00864BF6"/>
    <w:rsid w:val="008665E3"/>
    <w:rsid w:val="00867F0B"/>
    <w:rsid w:val="00870405"/>
    <w:rsid w:val="00870B4A"/>
    <w:rsid w:val="00874F9F"/>
    <w:rsid w:val="00877E93"/>
    <w:rsid w:val="00885EAD"/>
    <w:rsid w:val="00886870"/>
    <w:rsid w:val="00890399"/>
    <w:rsid w:val="008A0E48"/>
    <w:rsid w:val="008A66CA"/>
    <w:rsid w:val="008A6AE4"/>
    <w:rsid w:val="008B11F1"/>
    <w:rsid w:val="008B3CC7"/>
    <w:rsid w:val="008B4406"/>
    <w:rsid w:val="008B6953"/>
    <w:rsid w:val="008B7211"/>
    <w:rsid w:val="008C4145"/>
    <w:rsid w:val="008C6D14"/>
    <w:rsid w:val="008D23CA"/>
    <w:rsid w:val="008E15B6"/>
    <w:rsid w:val="008E57C4"/>
    <w:rsid w:val="008E5E74"/>
    <w:rsid w:val="008F4C29"/>
    <w:rsid w:val="008F7156"/>
    <w:rsid w:val="008F7ADF"/>
    <w:rsid w:val="009123A0"/>
    <w:rsid w:val="00916E86"/>
    <w:rsid w:val="00916E9C"/>
    <w:rsid w:val="009258A5"/>
    <w:rsid w:val="00925F39"/>
    <w:rsid w:val="00926279"/>
    <w:rsid w:val="00930B25"/>
    <w:rsid w:val="00931570"/>
    <w:rsid w:val="00934D24"/>
    <w:rsid w:val="0093534C"/>
    <w:rsid w:val="009355E7"/>
    <w:rsid w:val="009373AC"/>
    <w:rsid w:val="00944A79"/>
    <w:rsid w:val="00947358"/>
    <w:rsid w:val="00957CE2"/>
    <w:rsid w:val="009601FF"/>
    <w:rsid w:val="009615E5"/>
    <w:rsid w:val="00964091"/>
    <w:rsid w:val="0097190F"/>
    <w:rsid w:val="009722CE"/>
    <w:rsid w:val="00975B1F"/>
    <w:rsid w:val="0097746E"/>
    <w:rsid w:val="00981ED2"/>
    <w:rsid w:val="00984675"/>
    <w:rsid w:val="009855AD"/>
    <w:rsid w:val="009876B6"/>
    <w:rsid w:val="00990CC0"/>
    <w:rsid w:val="009929EF"/>
    <w:rsid w:val="00996606"/>
    <w:rsid w:val="009A12FE"/>
    <w:rsid w:val="009A5D67"/>
    <w:rsid w:val="009B0135"/>
    <w:rsid w:val="009B1C6F"/>
    <w:rsid w:val="009B65EC"/>
    <w:rsid w:val="009C0B00"/>
    <w:rsid w:val="009C0F08"/>
    <w:rsid w:val="009C29D3"/>
    <w:rsid w:val="009C56C7"/>
    <w:rsid w:val="009C6A0E"/>
    <w:rsid w:val="009C6E01"/>
    <w:rsid w:val="009D5DEF"/>
    <w:rsid w:val="009E3957"/>
    <w:rsid w:val="009F18B8"/>
    <w:rsid w:val="009F2719"/>
    <w:rsid w:val="009F5F22"/>
    <w:rsid w:val="00A01B8D"/>
    <w:rsid w:val="00A14B8D"/>
    <w:rsid w:val="00A22077"/>
    <w:rsid w:val="00A423CB"/>
    <w:rsid w:val="00A437BC"/>
    <w:rsid w:val="00A46A9D"/>
    <w:rsid w:val="00A47C2C"/>
    <w:rsid w:val="00A47DC8"/>
    <w:rsid w:val="00A535CC"/>
    <w:rsid w:val="00A545D4"/>
    <w:rsid w:val="00A60A78"/>
    <w:rsid w:val="00A619B7"/>
    <w:rsid w:val="00A61E4C"/>
    <w:rsid w:val="00A64D1F"/>
    <w:rsid w:val="00A66341"/>
    <w:rsid w:val="00A66D49"/>
    <w:rsid w:val="00A70D73"/>
    <w:rsid w:val="00A71FBB"/>
    <w:rsid w:val="00A722CE"/>
    <w:rsid w:val="00A8740E"/>
    <w:rsid w:val="00A91092"/>
    <w:rsid w:val="00AA05A9"/>
    <w:rsid w:val="00AA1F43"/>
    <w:rsid w:val="00AA2F12"/>
    <w:rsid w:val="00AA6B54"/>
    <w:rsid w:val="00AA7B50"/>
    <w:rsid w:val="00AB02AC"/>
    <w:rsid w:val="00AB0487"/>
    <w:rsid w:val="00AB45B1"/>
    <w:rsid w:val="00AC29AE"/>
    <w:rsid w:val="00AC30A3"/>
    <w:rsid w:val="00AD10CD"/>
    <w:rsid w:val="00AD7F2C"/>
    <w:rsid w:val="00AE1C35"/>
    <w:rsid w:val="00AE2689"/>
    <w:rsid w:val="00AE4254"/>
    <w:rsid w:val="00AE5F42"/>
    <w:rsid w:val="00AF03F3"/>
    <w:rsid w:val="00B01F12"/>
    <w:rsid w:val="00B06090"/>
    <w:rsid w:val="00B06F46"/>
    <w:rsid w:val="00B07B91"/>
    <w:rsid w:val="00B10559"/>
    <w:rsid w:val="00B20A08"/>
    <w:rsid w:val="00B2305E"/>
    <w:rsid w:val="00B24559"/>
    <w:rsid w:val="00B27BBA"/>
    <w:rsid w:val="00B3208A"/>
    <w:rsid w:val="00B33D61"/>
    <w:rsid w:val="00B35D9E"/>
    <w:rsid w:val="00B411D0"/>
    <w:rsid w:val="00B4427F"/>
    <w:rsid w:val="00B5093F"/>
    <w:rsid w:val="00B51529"/>
    <w:rsid w:val="00B517E2"/>
    <w:rsid w:val="00B528C3"/>
    <w:rsid w:val="00B53D61"/>
    <w:rsid w:val="00B56AA5"/>
    <w:rsid w:val="00B63EDF"/>
    <w:rsid w:val="00B66E32"/>
    <w:rsid w:val="00B73CEA"/>
    <w:rsid w:val="00B745CA"/>
    <w:rsid w:val="00B7713C"/>
    <w:rsid w:val="00B77ECB"/>
    <w:rsid w:val="00B83918"/>
    <w:rsid w:val="00B87970"/>
    <w:rsid w:val="00BA5720"/>
    <w:rsid w:val="00BB12DF"/>
    <w:rsid w:val="00BB223A"/>
    <w:rsid w:val="00BB599F"/>
    <w:rsid w:val="00BB5D50"/>
    <w:rsid w:val="00BB6B2A"/>
    <w:rsid w:val="00BB6D0D"/>
    <w:rsid w:val="00BB7C00"/>
    <w:rsid w:val="00BD57E8"/>
    <w:rsid w:val="00BE1D20"/>
    <w:rsid w:val="00BE4149"/>
    <w:rsid w:val="00BE7CA1"/>
    <w:rsid w:val="00BE7F16"/>
    <w:rsid w:val="00BF29A1"/>
    <w:rsid w:val="00C00474"/>
    <w:rsid w:val="00C00E8B"/>
    <w:rsid w:val="00C01E39"/>
    <w:rsid w:val="00C11DA6"/>
    <w:rsid w:val="00C172B7"/>
    <w:rsid w:val="00C201C5"/>
    <w:rsid w:val="00C21170"/>
    <w:rsid w:val="00C229E7"/>
    <w:rsid w:val="00C22FAA"/>
    <w:rsid w:val="00C23CCE"/>
    <w:rsid w:val="00C26B5B"/>
    <w:rsid w:val="00C30E65"/>
    <w:rsid w:val="00C33503"/>
    <w:rsid w:val="00C37049"/>
    <w:rsid w:val="00C410C6"/>
    <w:rsid w:val="00C42D52"/>
    <w:rsid w:val="00C46FA3"/>
    <w:rsid w:val="00C50F60"/>
    <w:rsid w:val="00C518C5"/>
    <w:rsid w:val="00C5356C"/>
    <w:rsid w:val="00C55E80"/>
    <w:rsid w:val="00C6259B"/>
    <w:rsid w:val="00C75ABD"/>
    <w:rsid w:val="00C779BA"/>
    <w:rsid w:val="00C85B09"/>
    <w:rsid w:val="00C91519"/>
    <w:rsid w:val="00C92990"/>
    <w:rsid w:val="00CA013E"/>
    <w:rsid w:val="00CA368C"/>
    <w:rsid w:val="00CA6174"/>
    <w:rsid w:val="00CC27BA"/>
    <w:rsid w:val="00CC6F2A"/>
    <w:rsid w:val="00CC7008"/>
    <w:rsid w:val="00CD6C0D"/>
    <w:rsid w:val="00CE114A"/>
    <w:rsid w:val="00CE3F80"/>
    <w:rsid w:val="00CE786A"/>
    <w:rsid w:val="00CF0C20"/>
    <w:rsid w:val="00CF4C4D"/>
    <w:rsid w:val="00CF561D"/>
    <w:rsid w:val="00D006E0"/>
    <w:rsid w:val="00D06BB7"/>
    <w:rsid w:val="00D07126"/>
    <w:rsid w:val="00D0735B"/>
    <w:rsid w:val="00D0786C"/>
    <w:rsid w:val="00D07988"/>
    <w:rsid w:val="00D11E3D"/>
    <w:rsid w:val="00D1307C"/>
    <w:rsid w:val="00D22139"/>
    <w:rsid w:val="00D26019"/>
    <w:rsid w:val="00D30513"/>
    <w:rsid w:val="00D320DF"/>
    <w:rsid w:val="00D32AB9"/>
    <w:rsid w:val="00D349C8"/>
    <w:rsid w:val="00D43306"/>
    <w:rsid w:val="00D434D2"/>
    <w:rsid w:val="00D53FE1"/>
    <w:rsid w:val="00D5635A"/>
    <w:rsid w:val="00D56A0B"/>
    <w:rsid w:val="00D57851"/>
    <w:rsid w:val="00D62078"/>
    <w:rsid w:val="00D671C0"/>
    <w:rsid w:val="00D70C26"/>
    <w:rsid w:val="00D72EC5"/>
    <w:rsid w:val="00D830C6"/>
    <w:rsid w:val="00D85B86"/>
    <w:rsid w:val="00D91FBE"/>
    <w:rsid w:val="00D92066"/>
    <w:rsid w:val="00D95D7F"/>
    <w:rsid w:val="00D96D26"/>
    <w:rsid w:val="00DA0E98"/>
    <w:rsid w:val="00DA3526"/>
    <w:rsid w:val="00DA43D0"/>
    <w:rsid w:val="00DA4B03"/>
    <w:rsid w:val="00DA58D3"/>
    <w:rsid w:val="00DA607B"/>
    <w:rsid w:val="00DA69AE"/>
    <w:rsid w:val="00DB5FCC"/>
    <w:rsid w:val="00DB6637"/>
    <w:rsid w:val="00DC4AAF"/>
    <w:rsid w:val="00DC5F85"/>
    <w:rsid w:val="00DD2AB9"/>
    <w:rsid w:val="00DD4804"/>
    <w:rsid w:val="00DD485E"/>
    <w:rsid w:val="00DE7498"/>
    <w:rsid w:val="00DF1895"/>
    <w:rsid w:val="00DF6633"/>
    <w:rsid w:val="00DF7433"/>
    <w:rsid w:val="00DF7E8B"/>
    <w:rsid w:val="00E027D2"/>
    <w:rsid w:val="00E02D76"/>
    <w:rsid w:val="00E0798B"/>
    <w:rsid w:val="00E101D0"/>
    <w:rsid w:val="00E11E44"/>
    <w:rsid w:val="00E13158"/>
    <w:rsid w:val="00E158F4"/>
    <w:rsid w:val="00E15B1B"/>
    <w:rsid w:val="00E211F0"/>
    <w:rsid w:val="00E21E6C"/>
    <w:rsid w:val="00E2354F"/>
    <w:rsid w:val="00E353E8"/>
    <w:rsid w:val="00E3566A"/>
    <w:rsid w:val="00E36FB8"/>
    <w:rsid w:val="00E4254F"/>
    <w:rsid w:val="00E477D0"/>
    <w:rsid w:val="00E511DD"/>
    <w:rsid w:val="00E51C69"/>
    <w:rsid w:val="00E574E7"/>
    <w:rsid w:val="00E575A9"/>
    <w:rsid w:val="00E57CF7"/>
    <w:rsid w:val="00E6000B"/>
    <w:rsid w:val="00E606D1"/>
    <w:rsid w:val="00E6342A"/>
    <w:rsid w:val="00E64645"/>
    <w:rsid w:val="00E707B9"/>
    <w:rsid w:val="00E7365D"/>
    <w:rsid w:val="00E76F76"/>
    <w:rsid w:val="00E8423C"/>
    <w:rsid w:val="00E852BA"/>
    <w:rsid w:val="00E90E34"/>
    <w:rsid w:val="00E93F9E"/>
    <w:rsid w:val="00EA73F8"/>
    <w:rsid w:val="00EA7F67"/>
    <w:rsid w:val="00EB3CA7"/>
    <w:rsid w:val="00EB5EC1"/>
    <w:rsid w:val="00EB6DF2"/>
    <w:rsid w:val="00EC0277"/>
    <w:rsid w:val="00EC0F3E"/>
    <w:rsid w:val="00EC21D5"/>
    <w:rsid w:val="00ED0E5E"/>
    <w:rsid w:val="00ED3D22"/>
    <w:rsid w:val="00ED6BF2"/>
    <w:rsid w:val="00EE0298"/>
    <w:rsid w:val="00EE2B28"/>
    <w:rsid w:val="00EE39BB"/>
    <w:rsid w:val="00EF013F"/>
    <w:rsid w:val="00EF26E7"/>
    <w:rsid w:val="00EF36D8"/>
    <w:rsid w:val="00EF6BB1"/>
    <w:rsid w:val="00EF6CEC"/>
    <w:rsid w:val="00EF7B77"/>
    <w:rsid w:val="00F010AE"/>
    <w:rsid w:val="00F03E3E"/>
    <w:rsid w:val="00F05E32"/>
    <w:rsid w:val="00F07558"/>
    <w:rsid w:val="00F14854"/>
    <w:rsid w:val="00F15CFB"/>
    <w:rsid w:val="00F20F5B"/>
    <w:rsid w:val="00F2114D"/>
    <w:rsid w:val="00F2248F"/>
    <w:rsid w:val="00F23858"/>
    <w:rsid w:val="00F24B86"/>
    <w:rsid w:val="00F2555A"/>
    <w:rsid w:val="00F25FEB"/>
    <w:rsid w:val="00F2732C"/>
    <w:rsid w:val="00F27FB2"/>
    <w:rsid w:val="00F41329"/>
    <w:rsid w:val="00F41585"/>
    <w:rsid w:val="00F41C34"/>
    <w:rsid w:val="00F423CB"/>
    <w:rsid w:val="00F4385D"/>
    <w:rsid w:val="00F450AC"/>
    <w:rsid w:val="00F459B9"/>
    <w:rsid w:val="00F46782"/>
    <w:rsid w:val="00F46B1C"/>
    <w:rsid w:val="00F46E85"/>
    <w:rsid w:val="00F5009A"/>
    <w:rsid w:val="00F50B30"/>
    <w:rsid w:val="00F540C1"/>
    <w:rsid w:val="00F62455"/>
    <w:rsid w:val="00F71FE0"/>
    <w:rsid w:val="00F75756"/>
    <w:rsid w:val="00F75BF3"/>
    <w:rsid w:val="00F75CE2"/>
    <w:rsid w:val="00F7718F"/>
    <w:rsid w:val="00F81D98"/>
    <w:rsid w:val="00F82E4B"/>
    <w:rsid w:val="00F83AA5"/>
    <w:rsid w:val="00F841CA"/>
    <w:rsid w:val="00F84F8F"/>
    <w:rsid w:val="00F87AD5"/>
    <w:rsid w:val="00F91952"/>
    <w:rsid w:val="00F933DB"/>
    <w:rsid w:val="00FA178E"/>
    <w:rsid w:val="00FA3950"/>
    <w:rsid w:val="00FC2C5F"/>
    <w:rsid w:val="00FC3821"/>
    <w:rsid w:val="00FC5D67"/>
    <w:rsid w:val="00FC62D2"/>
    <w:rsid w:val="00FC7E50"/>
    <w:rsid w:val="00FD661A"/>
    <w:rsid w:val="00FD6B1B"/>
    <w:rsid w:val="00FE6A1E"/>
    <w:rsid w:val="00FF0BB6"/>
    <w:rsid w:val="00FF13AF"/>
    <w:rsid w:val="00FF21C6"/>
    <w:rsid w:val="00FF4D7F"/>
    <w:rsid w:val="00FF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A7550"/>
  <w15:docId w15:val="{71AB6713-F23A-4827-B40F-94AD9ECF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2D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642D2"/>
    <w:pPr>
      <w:spacing w:after="0" w:line="240" w:lineRule="auto"/>
    </w:pPr>
    <w:rPr>
      <w:rFonts w:ascii="Arial" w:eastAsiaTheme="minorHAnsi" w:hAnsi="Arial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42D2"/>
    <w:rPr>
      <w:rFonts w:ascii="Arial" w:hAnsi="Arial" w:cs="Consolas"/>
      <w:szCs w:val="21"/>
    </w:rPr>
  </w:style>
  <w:style w:type="paragraph" w:styleId="ListParagraph">
    <w:name w:val="List Paragraph"/>
    <w:aliases w:val="Dot pt,No Spacing1,List Paragraph Char Char Char,Indicator Text,Numbered Para 1,List Paragraph1,Bullet Points,MAIN CONTENT,Bullet 1,List Paragraph11,List Paragraph12,F5 List Paragraph,Colorful List - Accent 11,Bullet Style,OBC Bullet,L,B"/>
    <w:basedOn w:val="Normal"/>
    <w:link w:val="ListParagraphChar"/>
    <w:uiPriority w:val="34"/>
    <w:qFormat/>
    <w:rsid w:val="007642D2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Bullet 1 Char,List Paragraph11 Char,List Paragraph12 Char,L Char"/>
    <w:link w:val="ListParagraph"/>
    <w:uiPriority w:val="34"/>
    <w:qFormat/>
    <w:locked/>
    <w:rsid w:val="007642D2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7642D2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29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5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25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5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54F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5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54F"/>
    <w:rPr>
      <w:rFonts w:ascii="Calibri" w:eastAsia="Times New Roman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450F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7261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34D2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80211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4B42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Subtitle">
    <w:name w:val="Subtitle"/>
    <w:basedOn w:val="Normal"/>
    <w:link w:val="SubtitleChar"/>
    <w:qFormat/>
    <w:rsid w:val="000C3430"/>
    <w:pPr>
      <w:spacing w:after="0" w:line="240" w:lineRule="auto"/>
      <w:jc w:val="center"/>
    </w:pPr>
    <w:rPr>
      <w:rFonts w:ascii="Arial" w:hAnsi="Arial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0C3430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8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9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7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3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8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8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14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12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18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94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186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A053E4FD6C4180B289D5B49632F6" ma:contentTypeVersion="12" ma:contentTypeDescription="Create a new document." ma:contentTypeScope="" ma:versionID="b97ef60e461dcde3fd882e3b47ff3caa">
  <xsd:schema xmlns:xsd="http://www.w3.org/2001/XMLSchema" xmlns:xs="http://www.w3.org/2001/XMLSchema" xmlns:p="http://schemas.microsoft.com/office/2006/metadata/properties" xmlns:ns2="fbad8384-d855-4d41-aa1c-7aabaa3e98a0" xmlns:ns3="e436c2f6-40a5-43f3-b523-0f7f588e4a30" targetNamespace="http://schemas.microsoft.com/office/2006/metadata/properties" ma:root="true" ma:fieldsID="cda6d0b5e68376b74cc695fa8a3200fa" ns2:_="" ns3:_="">
    <xsd:import namespace="fbad8384-d855-4d41-aa1c-7aabaa3e98a0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d8384-d855-4d41-aa1c-7aabaa3e98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fbad8384-d855-4d41-aa1c-7aabaa3e98a0">
      <Terms xmlns="http://schemas.microsoft.com/office/infopath/2007/PartnerControls"/>
    </lcf76f155ced4ddcb4097134ff3c332f>
  </documentManagement>
</p:properties>
</file>

<file path=customXml/item4.xml><?xml version="1.0" encoding="utf-8"?>
<metadata xmlns="http://www.objective.com/ecm/document/metadata/FF3C5B18883D4E21973B57C2EEED7FD1" version="1.0.0">
  <systemFields>
    <field name="Objective-Id">
      <value order="0">A42333105</value>
    </field>
    <field name="Objective-Title">
      <value order="0">Doc 02 - Note and Actions of Meeting - 07-06-2022</value>
    </field>
    <field name="Objective-Description">
      <value order="0"/>
    </field>
    <field name="Objective-CreationStamp">
      <value order="0">2022-10-03T11:14:27Z</value>
    </field>
    <field name="Objective-IsApproved">
      <value order="0">false</value>
    </field>
    <field name="Objective-IsPublished">
      <value order="0">true</value>
    </field>
    <field name="Objective-DatePublished">
      <value order="0">2022-10-03T11:17:28Z</value>
    </field>
    <field name="Objective-ModificationStamp">
      <value order="0">2022-10-03T11:17:28Z</value>
    </field>
    <field name="Objective-Owner">
      <value order="0">Jones, Annie (HSS - NHS Workforce &amp; Operations)</value>
    </field>
    <field name="Objective-Path">
      <value order="0">Objective Global Folder:#Business File Plan:WG Organisational Groups:NEW - Post April 2022 - Health &amp; Social Services:HSS Director of NHS Workforce &amp; Group Corporate Business:Health &amp; Social Services (HSS) - NHS Workforce Strategy, Deployment &amp; Transformation, reward, retention &amp; engagement:1 - Save:Workforce &amp; Organisational Development:Secretariat/Meetings:Welsh Partnership Forum - Agenda, Minutes &amp; Papers - 2020-2025:22-10-11 - WPF Business Committee (WG Chair)</value>
    </field>
    <field name="Objective-Parent">
      <value order="0">22-10-11 - WPF Business Committee (WG Chair)</value>
    </field>
    <field name="Objective-State">
      <value order="0">Published</value>
    </field>
    <field name="Objective-VersionId">
      <value order="0">vA80952850</value>
    </field>
    <field name="Objective-Version">
      <value order="0">1.0</value>
    </field>
    <field name="Objective-VersionNumber">
      <value order="0">2</value>
    </field>
    <field name="Objective-VersionComment">
      <value order="0">Version 2</value>
    </field>
    <field name="Objective-FileNumber">
      <value order="0">qA1422220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8C7886-D6E2-43EF-9B78-681835FECD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0F1F5B-8AB0-408B-BD12-9C6515F9B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ad8384-d855-4d41-aa1c-7aabaa3e98a0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662856-0F2E-4ACE-82BC-4B9DCF662C23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fbad8384-d855-4d41-aa1c-7aabaa3e98a0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5.xml><?xml version="1.0" encoding="utf-8"?>
<ds:datastoreItem xmlns:ds="http://schemas.openxmlformats.org/officeDocument/2006/customXml" ds:itemID="{43B2A3F9-D235-4176-A6E8-1A8075E864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7</Pages>
  <Words>1974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13205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Herbert, Chantelle (HSS-DPH-Population Healthcare)</dc:creator>
  <cp:keywords/>
  <dc:description/>
  <cp:lastModifiedBy>Robert Bailey (NWSSP - NHS Wales Employers)</cp:lastModifiedBy>
  <cp:revision>15</cp:revision>
  <dcterms:created xsi:type="dcterms:W3CDTF">2023-08-02T12:33:00Z</dcterms:created>
  <dcterms:modified xsi:type="dcterms:W3CDTF">2023-11-10T14:16:00Z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A42333105</vt:lpwstr>
  </property>
  <property fmtid="{D5CDD505-2E9C-101B-9397-08002B2CF9AE}" pid="4" name="Objective-Title">
    <vt:lpwstr>Doc 02 - Note and Actions of Meeting - 07-06-2022</vt:lpwstr>
  </property>
  <property fmtid="{D5CDD505-2E9C-101B-9397-08002B2CF9AE}" pid="5" name="Objective-Description">
    <vt:lpwstr/>
  </property>
  <property fmtid="{D5CDD505-2E9C-101B-9397-08002B2CF9AE}" pid="6" name="Objective-CreationStamp">
    <vt:filetime>2022-10-03T11:14:53Z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2022-10-03T11:17:28Z</vt:filetime>
  </property>
  <property fmtid="{D5CDD505-2E9C-101B-9397-08002B2CF9AE}" pid="10" name="Objective-ModificationStamp">
    <vt:filetime>2022-10-03T11:17:28Z</vt:filetime>
  </property>
  <property fmtid="{D5CDD505-2E9C-101B-9397-08002B2CF9AE}" pid="11" name="Objective-Owner">
    <vt:lpwstr>Jones, Annie (HSS - NHS Workforce &amp; Operations)</vt:lpwstr>
  </property>
  <property fmtid="{D5CDD505-2E9C-101B-9397-08002B2CF9AE}" pid="12" name="Objective-Path">
    <vt:lpwstr>Objective Global Folder:#Business File Plan:WG Organisational Groups:NEW - Post April 2022 - Health &amp; Social Services:HSS Director of NHS Workforce &amp; Group Corporate Business:Health &amp; Social Services (HSS) - NHS Workforce Strategy, Deployment &amp; Transformation, reward, retention &amp; engagement:1 - Save:Workforce &amp; Organisational Development:Secretariat/Meetings:Welsh Partnership Forum - Agenda, Minutes &amp; Papers - 2020-2025:22-10-11 - WPF Business Committee (WG Chair):</vt:lpwstr>
  </property>
  <property fmtid="{D5CDD505-2E9C-101B-9397-08002B2CF9AE}" pid="13" name="Objective-Parent">
    <vt:lpwstr>22-10-11 - WPF Business Committee (WG Chair)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vA80952850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>Version 2</vt:lpwstr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Language">
    <vt:lpwstr>English (eng)</vt:lpwstr>
  </property>
  <property fmtid="{D5CDD505-2E9C-101B-9397-08002B2CF9AE}" pid="23" name="Objective-Date Acquired">
    <vt:lpwstr/>
  </property>
  <property fmtid="{D5CDD505-2E9C-101B-9397-08002B2CF9AE}" pid="24" name="Objective-What to Keep">
    <vt:lpwstr>No</vt:lpwstr>
  </property>
  <property fmtid="{D5CDD505-2E9C-101B-9397-08002B2CF9AE}" pid="25" name="Objective-Official Transl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ContentTypeId">
    <vt:lpwstr>0x0101005973A053E4FD6C4180B289D5B49632F6</vt:lpwstr>
  </property>
  <property fmtid="{D5CDD505-2E9C-101B-9397-08002B2CF9AE}" pid="29" name="MediaServiceImageTags">
    <vt:lpwstr/>
  </property>
</Properties>
</file>